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proofErr w:type="gramStart"/>
      <w:r w:rsidR="004E5762" w:rsidRPr="004E5762">
        <w:rPr>
          <w:rFonts w:ascii="方正小标宋简体" w:eastAsia="方正小标宋简体" w:hAnsi="仿宋" w:hint="eastAsia"/>
          <w:sz w:val="30"/>
          <w:szCs w:val="30"/>
        </w:rPr>
        <w:t>泰禾集团</w:t>
      </w:r>
      <w:proofErr w:type="gramEnd"/>
      <w:r w:rsidR="004E5762" w:rsidRPr="004E5762">
        <w:rPr>
          <w:rFonts w:ascii="方正小标宋简体" w:eastAsia="方正小标宋简体" w:hAnsi="仿宋" w:hint="eastAsia"/>
          <w:sz w:val="30"/>
          <w:szCs w:val="30"/>
        </w:rPr>
        <w:t>股份有限公司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4E5762">
        <w:rPr>
          <w:rFonts w:ascii="方正小标宋简体" w:eastAsia="方正小标宋简体" w:hAnsi="仿宋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142D28">
        <w:rPr>
          <w:rFonts w:ascii="方正小标宋简体" w:eastAsia="方正小标宋简体" w:hAnsi="仿宋" w:hint="eastAsia"/>
          <w:sz w:val="30"/>
          <w:szCs w:val="30"/>
        </w:rPr>
        <w:t>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142D28" w:rsidRDefault="00C317C9" w:rsidP="00C317C9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317C9">
        <w:rPr>
          <w:rFonts w:ascii="仿宋" w:eastAsia="仿宋" w:hAnsi="仿宋"/>
          <w:sz w:val="30"/>
          <w:szCs w:val="30"/>
        </w:rPr>
        <w:t>2020年7月6日</w:t>
      </w:r>
      <w:r w:rsidR="006363E8">
        <w:rPr>
          <w:rFonts w:ascii="仿宋" w:eastAsia="仿宋" w:hAnsi="仿宋"/>
          <w:sz w:val="30"/>
          <w:szCs w:val="30"/>
        </w:rPr>
        <w:t>，</w:t>
      </w:r>
      <w:r w:rsidR="00142D28">
        <w:rPr>
          <w:rFonts w:ascii="仿宋" w:eastAsia="仿宋" w:hAnsi="仿宋" w:hint="eastAsia"/>
          <w:sz w:val="30"/>
          <w:szCs w:val="30"/>
        </w:rPr>
        <w:t>银行间债券市场收市后，</w:t>
      </w:r>
      <w:r w:rsidR="00142D28" w:rsidRPr="00566032">
        <w:rPr>
          <w:rFonts w:ascii="仿宋" w:eastAsia="仿宋" w:hAnsi="仿宋" w:hint="eastAsia"/>
          <w:sz w:val="30"/>
          <w:szCs w:val="30"/>
        </w:rPr>
        <w:t>银行间市场清算所股份有限公司</w:t>
      </w:r>
      <w:r w:rsidR="00142D28">
        <w:rPr>
          <w:rFonts w:ascii="仿宋" w:eastAsia="仿宋" w:hAnsi="仿宋" w:hint="eastAsia"/>
          <w:sz w:val="30"/>
          <w:szCs w:val="30"/>
        </w:rPr>
        <w:t>发布《</w:t>
      </w:r>
      <w:r w:rsidR="00142D28" w:rsidRPr="00566032">
        <w:rPr>
          <w:rFonts w:ascii="仿宋" w:eastAsia="仿宋" w:hAnsi="仿宋" w:hint="eastAsia"/>
          <w:sz w:val="30"/>
          <w:szCs w:val="30"/>
        </w:rPr>
        <w:t>关于未收到“</w:t>
      </w:r>
      <w:r w:rsidR="00142D28" w:rsidRPr="00566032">
        <w:rPr>
          <w:rFonts w:ascii="仿宋" w:eastAsia="仿宋" w:hAnsi="仿宋"/>
          <w:sz w:val="30"/>
          <w:szCs w:val="30"/>
        </w:rPr>
        <w:t>17泰禾MTN001”付息兑付资金的通知</w:t>
      </w:r>
      <w:r w:rsidR="00142D28">
        <w:rPr>
          <w:rFonts w:ascii="仿宋" w:eastAsia="仿宋" w:hAnsi="仿宋" w:hint="eastAsia"/>
          <w:sz w:val="30"/>
          <w:szCs w:val="30"/>
        </w:rPr>
        <w:t>》。通知称，“</w:t>
      </w:r>
      <w:r w:rsidR="00142D28" w:rsidRPr="00566032">
        <w:rPr>
          <w:rFonts w:ascii="仿宋" w:eastAsia="仿宋" w:hAnsi="仿宋" w:hint="eastAsia"/>
          <w:sz w:val="30"/>
          <w:szCs w:val="30"/>
        </w:rPr>
        <w:t>截至今日</w:t>
      </w:r>
      <w:proofErr w:type="gramStart"/>
      <w:r w:rsidR="00142D28" w:rsidRPr="00566032">
        <w:rPr>
          <w:rFonts w:ascii="仿宋" w:eastAsia="仿宋" w:hAnsi="仿宋" w:hint="eastAsia"/>
          <w:sz w:val="30"/>
          <w:szCs w:val="30"/>
        </w:rPr>
        <w:t>日</w:t>
      </w:r>
      <w:proofErr w:type="gramEnd"/>
      <w:r w:rsidR="00142D28" w:rsidRPr="00566032">
        <w:rPr>
          <w:rFonts w:ascii="仿宋" w:eastAsia="仿宋" w:hAnsi="仿宋" w:hint="eastAsia"/>
          <w:sz w:val="30"/>
          <w:szCs w:val="30"/>
        </w:rPr>
        <w:t>终，我公司仍未收到泰禾集团股份有限公司支付的付息兑付资金，暂无法代理发行人进行本期债券的付息兑付工作。</w:t>
      </w:r>
      <w:r w:rsidR="00142D28">
        <w:rPr>
          <w:rFonts w:ascii="仿宋" w:eastAsia="仿宋" w:hAnsi="仿宋" w:hint="eastAsia"/>
          <w:sz w:val="30"/>
          <w:szCs w:val="30"/>
        </w:rPr>
        <w:t>”。</w:t>
      </w:r>
    </w:p>
    <w:p w:rsidR="007A249A" w:rsidRPr="007A249A" w:rsidRDefault="00142D28" w:rsidP="00C317C9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</w:t>
      </w:r>
      <w:r w:rsidR="004E5762">
        <w:rPr>
          <w:rFonts w:ascii="仿宋" w:eastAsia="仿宋" w:hAnsi="仿宋" w:hint="eastAsia"/>
          <w:sz w:val="30"/>
          <w:szCs w:val="30"/>
        </w:rPr>
        <w:t>评级公司</w:t>
      </w:r>
      <w:r w:rsidR="00575E38">
        <w:rPr>
          <w:rFonts w:ascii="仿宋" w:eastAsia="仿宋" w:hAnsi="仿宋" w:hint="eastAsia"/>
          <w:sz w:val="30"/>
          <w:szCs w:val="30"/>
        </w:rPr>
        <w:t>发布《</w:t>
      </w:r>
      <w:r w:rsidR="004E5762">
        <w:rPr>
          <w:rFonts w:ascii="仿宋" w:eastAsia="仿宋" w:hAnsi="仿宋" w:hint="eastAsia"/>
          <w:sz w:val="30"/>
          <w:szCs w:val="30"/>
        </w:rPr>
        <w:t>关于下调泰禾集团股份有限公司主体及相关债项信用等级的公告</w:t>
      </w:r>
      <w:r w:rsidR="00575E38">
        <w:rPr>
          <w:rFonts w:ascii="仿宋" w:eastAsia="仿宋" w:hAnsi="仿宋" w:hint="eastAsia"/>
          <w:sz w:val="30"/>
          <w:szCs w:val="30"/>
        </w:rPr>
        <w:t>》。</w:t>
      </w:r>
      <w:r w:rsidR="004E5762">
        <w:rPr>
          <w:rFonts w:ascii="仿宋" w:eastAsia="仿宋" w:hAnsi="仿宋" w:hint="eastAsia"/>
          <w:sz w:val="30"/>
          <w:szCs w:val="30"/>
        </w:rPr>
        <w:t>公告</w:t>
      </w:r>
      <w:r w:rsidR="00575E38">
        <w:rPr>
          <w:rFonts w:ascii="仿宋" w:eastAsia="仿宋" w:hAnsi="仿宋" w:hint="eastAsia"/>
          <w:sz w:val="30"/>
          <w:szCs w:val="30"/>
        </w:rPr>
        <w:t>称，</w:t>
      </w:r>
      <w:r w:rsidR="00082369"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泰禾集团未能按时兑付‘17泰禾MTN001’本息</w:t>
      </w:r>
      <w:r w:rsidR="00897558">
        <w:rPr>
          <w:rFonts w:ascii="仿宋" w:eastAsia="仿宋" w:hAnsi="仿宋" w:hint="eastAsia"/>
          <w:sz w:val="30"/>
          <w:szCs w:val="30"/>
        </w:rPr>
        <w:t>；评级公司将泰禾集团主体信用等级由BB下调至C</w:t>
      </w:r>
      <w:r w:rsidR="00082369">
        <w:rPr>
          <w:rFonts w:ascii="仿宋" w:eastAsia="仿宋" w:hAnsi="仿宋" w:hint="eastAsia"/>
          <w:sz w:val="30"/>
          <w:szCs w:val="30"/>
        </w:rPr>
        <w:t>”。</w:t>
      </w:r>
    </w:p>
    <w:p w:rsidR="00B20730" w:rsidRDefault="007F7C42" w:rsidP="00B207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今日，我们调整泰禾集团股份有限公司（以下简称“发行人”）相关</w:t>
      </w:r>
      <w:r w:rsidRPr="002655A5">
        <w:rPr>
          <w:rFonts w:ascii="仿宋" w:eastAsia="仿宋" w:hAnsi="仿宋" w:hint="eastAsia"/>
          <w:sz w:val="30"/>
          <w:szCs w:val="30"/>
        </w:rPr>
        <w:t>债券的中债市场隐含评级</w:t>
      </w:r>
      <w:r>
        <w:rPr>
          <w:rFonts w:ascii="仿宋" w:eastAsia="仿宋" w:hAnsi="仿宋" w:hint="eastAsia"/>
          <w:sz w:val="30"/>
          <w:szCs w:val="30"/>
        </w:rPr>
        <w:t>，</w:t>
      </w:r>
      <w:r w:rsidRPr="002655A5">
        <w:rPr>
          <w:rFonts w:ascii="仿宋" w:eastAsia="仿宋" w:hAnsi="仿宋" w:hint="eastAsia"/>
          <w:sz w:val="30"/>
          <w:szCs w:val="30"/>
        </w:rPr>
        <w:t>并对相应债券估值予以调整。</w:t>
      </w:r>
    </w:p>
    <w:p w:rsidR="00897558" w:rsidRPr="00362D0B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长期以来，我们结合债券市场价格、公司经营及财务信息</w:t>
      </w:r>
      <w:r w:rsidRPr="001423B3"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 w:hint="eastAsia"/>
          <w:sz w:val="30"/>
          <w:szCs w:val="30"/>
        </w:rPr>
        <w:t>发行人相关债券的中债市场隐含评级进行</w:t>
      </w:r>
      <w:r w:rsidRPr="001423B3">
        <w:rPr>
          <w:rFonts w:ascii="仿宋" w:eastAsia="仿宋" w:hAnsi="仿宋" w:hint="eastAsia"/>
          <w:sz w:val="30"/>
          <w:szCs w:val="30"/>
        </w:rPr>
        <w:t>调整</w:t>
      </w:r>
      <w:r>
        <w:rPr>
          <w:rFonts w:ascii="仿宋" w:eastAsia="仿宋" w:hAnsi="仿宋" w:hint="eastAsia"/>
          <w:sz w:val="30"/>
          <w:szCs w:val="30"/>
        </w:rPr>
        <w:t>，并通过《中债收益率曲线和指数日评》向市场提示偿付风险和估值变动。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 w:rsidRPr="0097054B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7</w:t>
      </w:r>
      <w:r w:rsidRPr="0097054B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7</w:t>
      </w:r>
      <w:r w:rsidRPr="0097054B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起，</w:t>
      </w:r>
      <w:r w:rsidRPr="00E22D1E">
        <w:rPr>
          <w:rFonts w:ascii="仿宋" w:eastAsia="仿宋" w:hAnsi="仿宋" w:hint="eastAsia"/>
          <w:sz w:val="30"/>
          <w:szCs w:val="30"/>
        </w:rPr>
        <w:t>我们</w:t>
      </w:r>
      <w:r>
        <w:rPr>
          <w:rFonts w:ascii="仿宋" w:eastAsia="仿宋" w:hAnsi="仿宋" w:hint="eastAsia"/>
          <w:sz w:val="30"/>
          <w:szCs w:val="30"/>
        </w:rPr>
        <w:t>将通过</w:t>
      </w:r>
      <w:r w:rsidRPr="00F66CD2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F66CD2">
        <w:rPr>
          <w:rFonts w:ascii="仿宋" w:eastAsia="仿宋" w:hAnsi="仿宋" w:hint="eastAsia"/>
          <w:sz w:val="30"/>
          <w:szCs w:val="30"/>
        </w:rPr>
        <w:t>债数据</w:t>
      </w:r>
      <w:proofErr w:type="gramEnd"/>
      <w:r w:rsidRPr="00F66CD2">
        <w:rPr>
          <w:rFonts w:ascii="仿宋" w:eastAsia="仿宋" w:hAnsi="仿宋" w:hint="eastAsia"/>
          <w:sz w:val="30"/>
          <w:szCs w:val="30"/>
        </w:rPr>
        <w:t>下载通道</w:t>
      </w:r>
      <w:r>
        <w:rPr>
          <w:rFonts w:ascii="仿宋" w:eastAsia="仿宋" w:hAnsi="仿宋" w:hint="eastAsia"/>
          <w:sz w:val="30"/>
          <w:szCs w:val="30"/>
        </w:rPr>
        <w:t>的</w:t>
      </w:r>
      <w:r w:rsidRPr="00F66CD2"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特殊证券估值”功能</w:t>
      </w:r>
      <w:proofErr w:type="gramStart"/>
      <w:r>
        <w:rPr>
          <w:rFonts w:ascii="仿宋" w:eastAsia="仿宋" w:hAnsi="仿宋" w:hint="eastAsia"/>
          <w:sz w:val="30"/>
          <w:szCs w:val="30"/>
        </w:rPr>
        <w:t>点发布</w:t>
      </w:r>
      <w:proofErr w:type="gramEnd"/>
      <w:r>
        <w:rPr>
          <w:rFonts w:ascii="仿宋" w:eastAsia="仿宋" w:hAnsi="仿宋" w:hint="eastAsia"/>
          <w:sz w:val="30"/>
          <w:szCs w:val="30"/>
        </w:rPr>
        <w:t>相关债券估值，并密切关注事件最新进展。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特此提示。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97558" w:rsidRDefault="00897558" w:rsidP="00897558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lastRenderedPageBreak/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4E5762">
        <w:rPr>
          <w:rFonts w:ascii="仿宋" w:eastAsia="仿宋" w:hAnsi="仿宋" w:hint="eastAsia"/>
          <w:sz w:val="30"/>
          <w:szCs w:val="30"/>
        </w:rPr>
        <w:t>七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897558">
        <w:rPr>
          <w:rFonts w:ascii="仿宋" w:eastAsia="仿宋" w:hAnsi="仿宋" w:hint="eastAsia"/>
          <w:sz w:val="30"/>
          <w:szCs w:val="30"/>
        </w:rPr>
        <w:t>七</w:t>
      </w:r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EB" w:rsidRDefault="005840EB" w:rsidP="005840EB">
      <w:r>
        <w:separator/>
      </w:r>
    </w:p>
  </w:endnote>
  <w:endnote w:type="continuationSeparator" w:id="1">
    <w:p w:rsidR="005840EB" w:rsidRDefault="005840EB" w:rsidP="0058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EB" w:rsidRDefault="005840EB" w:rsidP="005840EB">
      <w:r>
        <w:separator/>
      </w:r>
    </w:p>
  </w:footnote>
  <w:footnote w:type="continuationSeparator" w:id="1">
    <w:p w:rsidR="005840EB" w:rsidRDefault="005840EB" w:rsidP="0058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075"/>
    <w:rsid w:val="000756B5"/>
    <w:rsid w:val="00082369"/>
    <w:rsid w:val="000A7157"/>
    <w:rsid w:val="000B5BE3"/>
    <w:rsid w:val="000D18F7"/>
    <w:rsid w:val="000F0C69"/>
    <w:rsid w:val="000F4724"/>
    <w:rsid w:val="00142D28"/>
    <w:rsid w:val="00153B9D"/>
    <w:rsid w:val="00171A8B"/>
    <w:rsid w:val="0020556B"/>
    <w:rsid w:val="002324D4"/>
    <w:rsid w:val="00237F87"/>
    <w:rsid w:val="002743A5"/>
    <w:rsid w:val="0030159E"/>
    <w:rsid w:val="00341595"/>
    <w:rsid w:val="00347CE1"/>
    <w:rsid w:val="003F1072"/>
    <w:rsid w:val="00404FB2"/>
    <w:rsid w:val="004E5762"/>
    <w:rsid w:val="005063A1"/>
    <w:rsid w:val="00566032"/>
    <w:rsid w:val="00575E38"/>
    <w:rsid w:val="005840EB"/>
    <w:rsid w:val="005C2034"/>
    <w:rsid w:val="005D3048"/>
    <w:rsid w:val="005E0F18"/>
    <w:rsid w:val="006204F7"/>
    <w:rsid w:val="006363E8"/>
    <w:rsid w:val="006747C5"/>
    <w:rsid w:val="006C4618"/>
    <w:rsid w:val="006E1677"/>
    <w:rsid w:val="007341F8"/>
    <w:rsid w:val="007A249A"/>
    <w:rsid w:val="007C1E3B"/>
    <w:rsid w:val="007C7EC2"/>
    <w:rsid w:val="007D777C"/>
    <w:rsid w:val="007F7C42"/>
    <w:rsid w:val="008661A4"/>
    <w:rsid w:val="00897558"/>
    <w:rsid w:val="009432D3"/>
    <w:rsid w:val="00970C2D"/>
    <w:rsid w:val="009860F1"/>
    <w:rsid w:val="009972A4"/>
    <w:rsid w:val="00A05CE9"/>
    <w:rsid w:val="00B20730"/>
    <w:rsid w:val="00B3197E"/>
    <w:rsid w:val="00B87BD3"/>
    <w:rsid w:val="00BE1CC6"/>
    <w:rsid w:val="00C317C9"/>
    <w:rsid w:val="00C86D4F"/>
    <w:rsid w:val="00CB763B"/>
    <w:rsid w:val="00CE0FF6"/>
    <w:rsid w:val="00CE2B98"/>
    <w:rsid w:val="00D93579"/>
    <w:rsid w:val="00DB0094"/>
    <w:rsid w:val="00DF019D"/>
    <w:rsid w:val="00DF3300"/>
    <w:rsid w:val="00E01FF6"/>
    <w:rsid w:val="00E3273C"/>
    <w:rsid w:val="00E5509D"/>
    <w:rsid w:val="00E6538E"/>
    <w:rsid w:val="00EC73B2"/>
    <w:rsid w:val="00EE5075"/>
    <w:rsid w:val="00F27A7E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崔胤卿</cp:lastModifiedBy>
  <cp:revision>57</cp:revision>
  <cp:lastPrinted>2020-04-22T09:28:00Z</cp:lastPrinted>
  <dcterms:created xsi:type="dcterms:W3CDTF">2019-10-24T10:31:00Z</dcterms:created>
  <dcterms:modified xsi:type="dcterms:W3CDTF">2020-07-07T10:30:00Z</dcterms:modified>
</cp:coreProperties>
</file>