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7D7" w:rsidRPr="00C957D7" w:rsidRDefault="00C957D7" w:rsidP="008339D4">
      <w:pPr>
        <w:pStyle w:val="1"/>
      </w:pPr>
      <w:bookmarkStart w:id="0" w:name="_GoBack"/>
      <w:r w:rsidRPr="00C957D7">
        <w:rPr>
          <w:rFonts w:hint="eastAsia"/>
        </w:rPr>
        <w:t>中国证券投资基金业协会在天津举办“</w:t>
      </w:r>
      <w:r w:rsidRPr="00C957D7">
        <w:rPr>
          <w:rFonts w:hint="eastAsia"/>
        </w:rPr>
        <w:t>2019</w:t>
      </w:r>
      <w:r w:rsidRPr="00C957D7">
        <w:rPr>
          <w:rFonts w:hint="eastAsia"/>
        </w:rPr>
        <w:t>中国责任投资论坛”</w:t>
      </w:r>
    </w:p>
    <w:bookmarkEnd w:id="0"/>
    <w:p w:rsidR="008339D4" w:rsidRDefault="008339D4" w:rsidP="00C957D7">
      <w:pPr>
        <w:widowControl/>
        <w:shd w:val="clear" w:color="auto" w:fill="FFFFFF"/>
        <w:spacing w:line="420" w:lineRule="atLeast"/>
        <w:ind w:firstLineChars="0" w:firstLine="480"/>
        <w:rPr>
          <w:rFonts w:ascii="仿宋" w:hAnsi="仿宋" w:cs="宋体" w:hint="eastAsia"/>
          <w:color w:val="333333"/>
          <w:spacing w:val="8"/>
          <w:kern w:val="0"/>
          <w:sz w:val="24"/>
          <w:szCs w:val="24"/>
        </w:rPr>
      </w:pPr>
    </w:p>
    <w:p w:rsidR="00C957D7" w:rsidRPr="00C957D7" w:rsidRDefault="00C957D7" w:rsidP="00C957D7">
      <w:pPr>
        <w:widowControl/>
        <w:shd w:val="clear" w:color="auto" w:fill="FFFFFF"/>
        <w:spacing w:line="420" w:lineRule="atLeast"/>
        <w:ind w:firstLineChars="0" w:firstLine="480"/>
        <w:rPr>
          <w:rFonts w:ascii="微软雅黑" w:eastAsia="微软雅黑" w:hAnsi="微软雅黑" w:cs="宋体" w:hint="eastAsia"/>
          <w:color w:val="333333"/>
          <w:spacing w:val="8"/>
          <w:kern w:val="0"/>
          <w:sz w:val="26"/>
          <w:szCs w:val="26"/>
        </w:rPr>
      </w:pPr>
      <w:r w:rsidRPr="00C957D7">
        <w:rPr>
          <w:rFonts w:ascii="仿宋" w:hAnsi="仿宋" w:cs="宋体" w:hint="eastAsia"/>
          <w:color w:val="333333"/>
          <w:spacing w:val="8"/>
          <w:kern w:val="0"/>
          <w:sz w:val="24"/>
          <w:szCs w:val="24"/>
        </w:rPr>
        <w:t>由中国证券投资基金业协会主办、</w:t>
      </w:r>
      <w:proofErr w:type="gramStart"/>
      <w:r w:rsidRPr="00C957D7">
        <w:rPr>
          <w:rFonts w:ascii="仿宋" w:hAnsi="仿宋" w:cs="宋体" w:hint="eastAsia"/>
          <w:color w:val="333333"/>
          <w:spacing w:val="8"/>
          <w:kern w:val="0"/>
          <w:sz w:val="24"/>
          <w:szCs w:val="24"/>
        </w:rPr>
        <w:t>天弘基金</w:t>
      </w:r>
      <w:proofErr w:type="gramEnd"/>
      <w:r w:rsidRPr="00C957D7">
        <w:rPr>
          <w:rFonts w:ascii="仿宋" w:hAnsi="仿宋" w:cs="宋体" w:hint="eastAsia"/>
          <w:color w:val="333333"/>
          <w:spacing w:val="8"/>
          <w:kern w:val="0"/>
          <w:sz w:val="24"/>
          <w:szCs w:val="24"/>
        </w:rPr>
        <w:t>承办的 “2019年中国责任投资论坛——ESG投资与高质量发展”于11月13日在天津圆满落幕。会议由中国证券投资基金业协会养老金专业委员会委员、</w:t>
      </w:r>
      <w:proofErr w:type="gramStart"/>
      <w:r w:rsidRPr="00C957D7">
        <w:rPr>
          <w:rFonts w:ascii="仿宋" w:hAnsi="仿宋" w:cs="宋体" w:hint="eastAsia"/>
          <w:color w:val="333333"/>
          <w:spacing w:val="8"/>
          <w:kern w:val="0"/>
          <w:sz w:val="24"/>
          <w:szCs w:val="24"/>
        </w:rPr>
        <w:t>天弘基金</w:t>
      </w:r>
      <w:proofErr w:type="gramEnd"/>
      <w:r w:rsidRPr="00C957D7">
        <w:rPr>
          <w:rFonts w:ascii="仿宋" w:hAnsi="仿宋" w:cs="宋体" w:hint="eastAsia"/>
          <w:color w:val="333333"/>
          <w:spacing w:val="8"/>
          <w:kern w:val="0"/>
          <w:sz w:val="24"/>
          <w:szCs w:val="24"/>
        </w:rPr>
        <w:t>副总经理熊军主持。中国证券投资基金业协会党委副书记、副会长胡家夫发表了题为《探索符合中国市场特质的ESG投资之路》主旨演讲。国务院发展研究中心金融研究所原所长张承</w:t>
      </w:r>
      <w:proofErr w:type="gramStart"/>
      <w:r w:rsidRPr="00C957D7">
        <w:rPr>
          <w:rFonts w:ascii="仿宋" w:hAnsi="仿宋" w:cs="宋体" w:hint="eastAsia"/>
          <w:color w:val="333333"/>
          <w:spacing w:val="8"/>
          <w:kern w:val="0"/>
          <w:sz w:val="24"/>
          <w:szCs w:val="24"/>
        </w:rPr>
        <w:t>惠发表</w:t>
      </w:r>
      <w:proofErr w:type="gramEnd"/>
      <w:r w:rsidRPr="00C957D7">
        <w:rPr>
          <w:rFonts w:ascii="仿宋" w:hAnsi="仿宋" w:cs="宋体" w:hint="eastAsia"/>
          <w:color w:val="333333"/>
          <w:spacing w:val="8"/>
          <w:kern w:val="0"/>
          <w:sz w:val="24"/>
          <w:szCs w:val="24"/>
        </w:rPr>
        <w:t>了题为《上市公司ESG评价逻辑与发展质量》专题演讲。全国社保基金理事会原副理事长王忠民、中国投资有限责任公司研究院副院长陈超、中国证监会法律部法规协调处副调研员张朝辉分别作了专题演讲。来自公募基金、私募基金、银行资管、外资私募的行业专家围绕ESG责任投资实践开展了深入讨论与分享。</w:t>
      </w:r>
    </w:p>
    <w:p w:rsidR="00C957D7" w:rsidRPr="00C957D7" w:rsidRDefault="00C957D7" w:rsidP="00C957D7">
      <w:pPr>
        <w:widowControl/>
        <w:shd w:val="clear" w:color="auto" w:fill="FFFFFF"/>
        <w:spacing w:line="240" w:lineRule="auto"/>
        <w:ind w:firstLineChars="0" w:firstLine="0"/>
        <w:rPr>
          <w:rFonts w:ascii="微软雅黑" w:eastAsia="微软雅黑" w:hAnsi="微软雅黑" w:cs="宋体" w:hint="eastAsia"/>
          <w:color w:val="333333"/>
          <w:spacing w:val="8"/>
          <w:kern w:val="0"/>
          <w:sz w:val="26"/>
          <w:szCs w:val="26"/>
        </w:rPr>
      </w:pPr>
      <w:r>
        <w:rPr>
          <w:rFonts w:ascii="微软雅黑" w:eastAsia="微软雅黑" w:hAnsi="微软雅黑" w:cs="宋体"/>
          <w:noProof/>
          <w:color w:val="333333"/>
          <w:spacing w:val="8"/>
          <w:kern w:val="0"/>
          <w:sz w:val="26"/>
          <w:szCs w:val="26"/>
        </w:rPr>
        <w:drawing>
          <wp:inline distT="0" distB="0" distL="0" distR="0">
            <wp:extent cx="5543550" cy="3680365"/>
            <wp:effectExtent l="0" t="0" r="0" b="0"/>
            <wp:docPr id="8" name="图片 8" descr="C:\Users\caihp\Desktop\微信图片_2019120215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aihp\Desktop\微信图片_20191202150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43550" cy="3680365"/>
                    </a:xfrm>
                    <a:prstGeom prst="rect">
                      <a:avLst/>
                    </a:prstGeom>
                    <a:noFill/>
                    <a:ln>
                      <a:noFill/>
                    </a:ln>
                  </pic:spPr>
                </pic:pic>
              </a:graphicData>
            </a:graphic>
          </wp:inline>
        </w:drawing>
      </w:r>
    </w:p>
    <w:p w:rsidR="00C957D7" w:rsidRPr="00C957D7" w:rsidRDefault="00C957D7" w:rsidP="008339D4">
      <w:pPr>
        <w:widowControl/>
        <w:shd w:val="clear" w:color="auto" w:fill="FFFFFF"/>
        <w:spacing w:line="240" w:lineRule="auto"/>
        <w:ind w:firstLineChars="0" w:firstLine="480"/>
        <w:rPr>
          <w:rFonts w:ascii="微软雅黑" w:eastAsia="微软雅黑" w:hAnsi="微软雅黑" w:cs="宋体" w:hint="eastAsia"/>
          <w:color w:val="333333"/>
          <w:spacing w:val="8"/>
          <w:kern w:val="0"/>
          <w:sz w:val="26"/>
          <w:szCs w:val="26"/>
        </w:rPr>
      </w:pPr>
      <w:r w:rsidRPr="00C957D7">
        <w:rPr>
          <w:rFonts w:ascii="仿宋" w:hAnsi="仿宋" w:cs="宋体" w:hint="eastAsia"/>
          <w:color w:val="333333"/>
          <w:spacing w:val="8"/>
          <w:kern w:val="0"/>
          <w:sz w:val="24"/>
          <w:szCs w:val="24"/>
        </w:rPr>
        <w:t>熊军在开幕致辞中表示，长期以来，投资管理的目标始终是在控制风险的同时提供收益，投资的效用函数仅包括预期收益和风险。这种方法卓有成效，但可能无法完全捕捉到令投资者满意的东西。投资目标与环境、社会、公司治理等目标能否相互促进，在很大程度上取决于责任投资的评价方法和标准。在投资中关注环境、社会责任和公司治理，是资本市场发展的大势所趋。中国证</w:t>
      </w:r>
      <w:r w:rsidRPr="00C957D7">
        <w:rPr>
          <w:rFonts w:ascii="仿宋" w:hAnsi="仿宋" w:cs="宋体" w:hint="eastAsia"/>
          <w:color w:val="333333"/>
          <w:spacing w:val="8"/>
          <w:kern w:val="0"/>
          <w:sz w:val="24"/>
          <w:szCs w:val="24"/>
        </w:rPr>
        <w:lastRenderedPageBreak/>
        <w:t>券投资基金业协会发布的《中国上市公司ESG评价体系研究报告》和《中国上市公司ESG信息披露质量评价报告》，对探索中国市场ESG之路具有重要意义。</w:t>
      </w:r>
      <w:r w:rsidR="008339D4">
        <w:rPr>
          <w:noProof/>
        </w:rPr>
        <w:drawing>
          <wp:inline distT="0" distB="0" distL="0" distR="0" wp14:anchorId="66BF3B06" wp14:editId="51485502">
            <wp:extent cx="5495026" cy="3596637"/>
            <wp:effectExtent l="0" t="0" r="0" b="4445"/>
            <wp:docPr id="9" name="图片 9" descr="C:\Users\caihp\Desktop\微信图片_2019120215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caihp\Desktop\微信图片_2019120215000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96363" cy="3597512"/>
                    </a:xfrm>
                    <a:prstGeom prst="rect">
                      <a:avLst/>
                    </a:prstGeom>
                    <a:noFill/>
                    <a:ln>
                      <a:noFill/>
                    </a:ln>
                  </pic:spPr>
                </pic:pic>
              </a:graphicData>
            </a:graphic>
          </wp:inline>
        </w:drawing>
      </w:r>
      <w:r>
        <w:rPr>
          <w:noProof/>
        </w:rPr>
        <mc:AlternateContent>
          <mc:Choice Requires="wps">
            <w:drawing>
              <wp:inline distT="0" distB="0" distL="0" distR="0" wp14:anchorId="5EF202EB" wp14:editId="0566DF5F">
                <wp:extent cx="304800" cy="304800"/>
                <wp:effectExtent l="0" t="0" r="0" b="0"/>
                <wp:docPr id="6" name="矩形 6" descr="https://mmbiz.qpic.cn/mmbiz_png/d5TIJFDjd8CNm4xfF3W18XVOkXjOrgL4nkQ0xLt38LUiapSrpAvxB2HzOFw5skGkplCnof1qI6GvRIveQbCEwFw/640?wx_fmt=pn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 o:spid="_x0000_s1026" alt="https://mmbiz.qpic.cn/mmbiz_png/d5TIJFDjd8CNm4xfF3W18XVOkXjOrgL4nkQ0xLt38LUiapSrpAvxB2HzOFw5skGkplCnof1qI6GvRIveQbCEwFw/640?wx_fmt=pn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eV9dPlUDAAB2BgAADgAAAAAAAAAAAAAAAAAu&#10;AgAAZHJzL2Uyb0RvYy54bWxQSwECLQAUAAYACAAAACEATKDpLNgAAAADAQAADwAAAAAAAAAAAAAA&#10;AACvBQAAZHJzL2Rvd25yZXYueG1sUEsFBgAAAAAEAAQA8wAAALQGAAAAAA==&#10;" filled="f" stroked="f">
                <o:lock v:ext="edit" aspectratio="t"/>
                <w10:anchorlock/>
              </v:rect>
            </w:pict>
          </mc:Fallback>
        </mc:AlternateContent>
      </w:r>
      <w:r w:rsidRPr="00C957D7">
        <w:rPr>
          <w:rFonts w:ascii="仿宋" w:hAnsi="仿宋" w:cs="宋体" w:hint="eastAsia"/>
          <w:color w:val="333333"/>
          <w:spacing w:val="8"/>
          <w:kern w:val="0"/>
          <w:sz w:val="24"/>
          <w:szCs w:val="24"/>
        </w:rPr>
        <w:t>胡家夫在主旨演讲中提出，通过ESG提升投资的质量，改善资本市场功能，促进企业高质量发展，是协会推动ESG工作的初衷。ESG提供了一个综合框架，整合环境、社会和公司治理责任，传递了追求经济价值与社会价值相统一的发展观，很好地契合了高质量、可持续发展诉求。机构投资者更加积极地介入公司治理，更加重视投资对环境和社会产生的影响，积极改善投资的综合绩效，将为经济社会高质量发展提供了新的动力。与此同时， ESG理论、政策与实践应当充分关注我国实际，对制约我国经济发展质量的关键问题</w:t>
      </w:r>
      <w:proofErr w:type="gramStart"/>
      <w:r w:rsidRPr="00C957D7">
        <w:rPr>
          <w:rFonts w:ascii="仿宋" w:hAnsi="仿宋" w:cs="宋体" w:hint="eastAsia"/>
          <w:color w:val="333333"/>
          <w:spacing w:val="8"/>
          <w:kern w:val="0"/>
          <w:sz w:val="24"/>
          <w:szCs w:val="24"/>
        </w:rPr>
        <w:t>作出</w:t>
      </w:r>
      <w:proofErr w:type="gramEnd"/>
      <w:r w:rsidRPr="00C957D7">
        <w:rPr>
          <w:rFonts w:ascii="仿宋" w:hAnsi="仿宋" w:cs="宋体" w:hint="eastAsia"/>
          <w:color w:val="333333"/>
          <w:spacing w:val="8"/>
          <w:kern w:val="0"/>
          <w:sz w:val="24"/>
          <w:szCs w:val="24"/>
        </w:rPr>
        <w:t>回应。</w:t>
      </w:r>
    </w:p>
    <w:p w:rsidR="00C957D7" w:rsidRPr="00C957D7" w:rsidRDefault="00C957D7" w:rsidP="00C957D7">
      <w:pPr>
        <w:widowControl/>
        <w:shd w:val="clear" w:color="auto" w:fill="FFFFFF"/>
        <w:spacing w:line="420" w:lineRule="atLeast"/>
        <w:ind w:firstLineChars="0" w:firstLine="480"/>
        <w:rPr>
          <w:rFonts w:ascii="微软雅黑" w:eastAsia="微软雅黑" w:hAnsi="微软雅黑" w:cs="宋体" w:hint="eastAsia"/>
          <w:color w:val="333333"/>
          <w:spacing w:val="8"/>
          <w:kern w:val="0"/>
          <w:sz w:val="26"/>
          <w:szCs w:val="26"/>
        </w:rPr>
      </w:pPr>
      <w:r w:rsidRPr="00C957D7">
        <w:rPr>
          <w:rFonts w:ascii="仿宋" w:hAnsi="仿宋" w:cs="宋体" w:hint="eastAsia"/>
          <w:color w:val="333333"/>
          <w:spacing w:val="8"/>
          <w:kern w:val="0"/>
          <w:sz w:val="24"/>
          <w:szCs w:val="24"/>
        </w:rPr>
        <w:t>胡家夫认为，一个完整的ESG链条涵盖了从政策到投资实践、从经济到金融、从生产型企业到金融投资机构的多方决策，需要包括上市或非上市公司、投资者、资产管理公司、金融中介服务机构以及经济金融决策部门在内的各方主体取得广泛共识，在政策和实践上形成协同效应。中国证券投资基金业协会将发布《上市公司ESG评价体系研究报告》和《上市公司ESG信息披露质量评价报告》两份最新研究成果，持续推动ESG信息披露的改善，基于中国资本市场实践构建基础性、有实质意义的ESG价值坐标和行为基准，推动资产管理机构坚持长期视角，将ESG融入投资决策流程，按照市场化规律专业运作，形成</w:t>
      </w:r>
      <w:r w:rsidRPr="00C957D7">
        <w:rPr>
          <w:rFonts w:ascii="仿宋" w:hAnsi="仿宋" w:cs="宋体" w:hint="eastAsia"/>
          <w:color w:val="333333"/>
          <w:spacing w:val="8"/>
          <w:kern w:val="0"/>
          <w:sz w:val="24"/>
          <w:szCs w:val="24"/>
        </w:rPr>
        <w:lastRenderedPageBreak/>
        <w:t>核心理念一致、具体做法多元的开放体系，让ESG投资在中国资本市场落地生根，通过投资行为的改善着力解决经济金融高质量发展中的部分难题。中国证券投资基金业协会愿意与市场机构、行业协会、监管机构乃至更多的政策部门加强沟通交流，形成共识合力，促进高质量发展。</w:t>
      </w:r>
    </w:p>
    <w:p w:rsidR="00C957D7" w:rsidRPr="00C957D7" w:rsidRDefault="008339D4" w:rsidP="00C957D7">
      <w:pPr>
        <w:widowControl/>
        <w:shd w:val="clear" w:color="auto" w:fill="FFFFFF"/>
        <w:spacing w:line="240" w:lineRule="auto"/>
        <w:ind w:firstLineChars="0" w:firstLine="0"/>
        <w:rPr>
          <w:rFonts w:ascii="微软雅黑" w:eastAsia="微软雅黑" w:hAnsi="微软雅黑" w:cs="宋体" w:hint="eastAsia"/>
          <w:color w:val="333333"/>
          <w:spacing w:val="8"/>
          <w:kern w:val="0"/>
          <w:sz w:val="26"/>
          <w:szCs w:val="26"/>
        </w:rPr>
      </w:pPr>
      <w:r>
        <w:rPr>
          <w:rFonts w:ascii="微软雅黑" w:eastAsia="微软雅黑" w:hAnsi="微软雅黑" w:cs="宋体"/>
          <w:noProof/>
          <w:color w:val="333333"/>
          <w:spacing w:val="8"/>
          <w:kern w:val="0"/>
          <w:sz w:val="26"/>
          <w:szCs w:val="26"/>
        </w:rPr>
        <w:drawing>
          <wp:inline distT="0" distB="0" distL="0" distR="0">
            <wp:extent cx="5543550" cy="3674402"/>
            <wp:effectExtent l="0" t="0" r="0" b="2540"/>
            <wp:docPr id="10" name="图片 10" descr="C:\Users\caihp\Desktop\微信图片_2019120215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caihp\Desktop\微信图片_2019120215001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3550" cy="3674402"/>
                    </a:xfrm>
                    <a:prstGeom prst="rect">
                      <a:avLst/>
                    </a:prstGeom>
                    <a:noFill/>
                    <a:ln>
                      <a:noFill/>
                    </a:ln>
                  </pic:spPr>
                </pic:pic>
              </a:graphicData>
            </a:graphic>
          </wp:inline>
        </w:drawing>
      </w:r>
    </w:p>
    <w:p w:rsidR="00C957D7" w:rsidRPr="00C957D7" w:rsidRDefault="00C957D7" w:rsidP="00C957D7">
      <w:pPr>
        <w:widowControl/>
        <w:shd w:val="clear" w:color="auto" w:fill="FFFFFF"/>
        <w:spacing w:line="420" w:lineRule="atLeast"/>
        <w:ind w:firstLineChars="0" w:firstLine="480"/>
        <w:rPr>
          <w:rFonts w:ascii="微软雅黑" w:eastAsia="微软雅黑" w:hAnsi="微软雅黑" w:cs="宋体" w:hint="eastAsia"/>
          <w:color w:val="333333"/>
          <w:spacing w:val="8"/>
          <w:kern w:val="0"/>
          <w:sz w:val="26"/>
          <w:szCs w:val="26"/>
        </w:rPr>
      </w:pPr>
      <w:r w:rsidRPr="00C957D7">
        <w:rPr>
          <w:rFonts w:ascii="仿宋" w:hAnsi="仿宋" w:cs="宋体" w:hint="eastAsia"/>
          <w:color w:val="333333"/>
          <w:spacing w:val="8"/>
          <w:kern w:val="0"/>
          <w:sz w:val="24"/>
          <w:szCs w:val="24"/>
        </w:rPr>
        <w:t>张承惠表示，与中国证券投资基金业协会的合作课题目标是引导ESG投资理念和市场投资行为，协助政府和监管机构制定更有针对性的监管政策，优化ESG政策环境。报告注重政策导向，不试图替代投资者的判断，而是通过敏感数据揭示潜在风险。目前，上市公司ESG信息披露存在的问题主要有数据的可获得性和实用性较低，区分度小，规范性、标准化程度不高。课题专门围绕上市公司ESG信息披露质量作了专题研究，提出了上市公司ESG信息披露基础指标体系，并对上市公司现阶段ESG信息披露情况进行了试评价，希望以此来引导、推动上市公司提升环境与社会责任信息披露质量，为各类投资者提供更多投资便利。</w:t>
      </w:r>
    </w:p>
    <w:p w:rsidR="00C957D7" w:rsidRPr="00C957D7" w:rsidRDefault="008339D4" w:rsidP="00C957D7">
      <w:pPr>
        <w:widowControl/>
        <w:shd w:val="clear" w:color="auto" w:fill="FFFFFF"/>
        <w:spacing w:line="240" w:lineRule="auto"/>
        <w:ind w:firstLineChars="0" w:firstLine="0"/>
        <w:rPr>
          <w:rFonts w:ascii="微软雅黑" w:eastAsia="微软雅黑" w:hAnsi="微软雅黑" w:cs="宋体" w:hint="eastAsia"/>
          <w:color w:val="333333"/>
          <w:spacing w:val="8"/>
          <w:kern w:val="0"/>
          <w:sz w:val="26"/>
          <w:szCs w:val="26"/>
        </w:rPr>
      </w:pPr>
      <w:r>
        <w:rPr>
          <w:rFonts w:ascii="微软雅黑" w:eastAsia="微软雅黑" w:hAnsi="微软雅黑" w:cs="宋体"/>
          <w:noProof/>
          <w:color w:val="333333"/>
          <w:spacing w:val="8"/>
          <w:kern w:val="0"/>
          <w:sz w:val="26"/>
          <w:szCs w:val="26"/>
        </w:rPr>
        <w:lastRenderedPageBreak/>
        <w:drawing>
          <wp:inline distT="0" distB="0" distL="0" distR="0">
            <wp:extent cx="5543550" cy="3674402"/>
            <wp:effectExtent l="0" t="0" r="0" b="2540"/>
            <wp:docPr id="11" name="图片 11" descr="C:\Users\caihp\Desktop\微信图片_2019120215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caihp\Desktop\微信图片_2019120215001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3550" cy="3674402"/>
                    </a:xfrm>
                    <a:prstGeom prst="rect">
                      <a:avLst/>
                    </a:prstGeom>
                    <a:noFill/>
                    <a:ln>
                      <a:noFill/>
                    </a:ln>
                  </pic:spPr>
                </pic:pic>
              </a:graphicData>
            </a:graphic>
          </wp:inline>
        </w:drawing>
      </w:r>
    </w:p>
    <w:p w:rsidR="00C957D7" w:rsidRPr="00C957D7" w:rsidRDefault="00C957D7" w:rsidP="00C957D7">
      <w:pPr>
        <w:widowControl/>
        <w:shd w:val="clear" w:color="auto" w:fill="FFFFFF"/>
        <w:spacing w:line="420" w:lineRule="atLeast"/>
        <w:ind w:firstLineChars="0" w:firstLine="480"/>
        <w:rPr>
          <w:rFonts w:ascii="微软雅黑" w:eastAsia="微软雅黑" w:hAnsi="微软雅黑" w:cs="宋体" w:hint="eastAsia"/>
          <w:color w:val="333333"/>
          <w:spacing w:val="8"/>
          <w:kern w:val="0"/>
          <w:sz w:val="26"/>
          <w:szCs w:val="26"/>
        </w:rPr>
      </w:pPr>
      <w:r w:rsidRPr="00C957D7">
        <w:rPr>
          <w:rFonts w:ascii="仿宋" w:hAnsi="仿宋" w:cs="宋体" w:hint="eastAsia"/>
          <w:color w:val="333333"/>
          <w:spacing w:val="8"/>
          <w:kern w:val="0"/>
          <w:sz w:val="24"/>
          <w:szCs w:val="24"/>
        </w:rPr>
        <w:t>王忠民认为，市场化、金融化、数字化是ESG发展的三种逻辑，三种逻辑的延展与融合，将为我国ESG提供极为广阔的发展空间。市场机构应当挖掘出ESG的真正价值，推动可交易曲线扩张，使得ESG价值线的成本越来越低，社会收益越来越高，ESG的市场化实践才真正可行。王忠民指出，ESG价值的可交易性取决于是否存在流动性和交易制度，只有在流动性和交易制度中嵌入金融服务，才可以让ESG价值实现跨时空配置。他进一步指出，当前ESG投资并没有应用到科技和产业的溢出效应里面，ESG在金融底层的嵌入，有助于金融供给侧改革。</w:t>
      </w:r>
    </w:p>
    <w:p w:rsidR="00C957D7" w:rsidRPr="00C957D7" w:rsidRDefault="008339D4" w:rsidP="00C957D7">
      <w:pPr>
        <w:widowControl/>
        <w:shd w:val="clear" w:color="auto" w:fill="FFFFFF"/>
        <w:spacing w:before="75" w:after="150" w:line="240" w:lineRule="auto"/>
        <w:ind w:firstLineChars="0" w:firstLine="0"/>
        <w:rPr>
          <w:rFonts w:ascii="微软雅黑" w:eastAsia="微软雅黑" w:hAnsi="微软雅黑" w:cs="宋体" w:hint="eastAsia"/>
          <w:color w:val="333333"/>
          <w:spacing w:val="8"/>
          <w:kern w:val="0"/>
          <w:sz w:val="26"/>
          <w:szCs w:val="26"/>
        </w:rPr>
      </w:pPr>
      <w:r>
        <w:rPr>
          <w:rFonts w:ascii="微软雅黑" w:eastAsia="微软雅黑" w:hAnsi="微软雅黑" w:cs="宋体"/>
          <w:noProof/>
          <w:color w:val="333333"/>
          <w:spacing w:val="8"/>
          <w:kern w:val="0"/>
          <w:sz w:val="26"/>
          <w:szCs w:val="26"/>
        </w:rPr>
        <w:lastRenderedPageBreak/>
        <w:drawing>
          <wp:inline distT="0" distB="0" distL="0" distR="0">
            <wp:extent cx="5543550" cy="3882700"/>
            <wp:effectExtent l="0" t="0" r="0" b="3810"/>
            <wp:docPr id="12" name="图片 12" descr="C:\Users\caihp\Desktop\微信图片_2019120215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caihp\Desktop\微信图片_2019120215002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3550" cy="3882700"/>
                    </a:xfrm>
                    <a:prstGeom prst="rect">
                      <a:avLst/>
                    </a:prstGeom>
                    <a:noFill/>
                    <a:ln>
                      <a:noFill/>
                    </a:ln>
                  </pic:spPr>
                </pic:pic>
              </a:graphicData>
            </a:graphic>
          </wp:inline>
        </w:drawing>
      </w:r>
    </w:p>
    <w:p w:rsidR="00C957D7" w:rsidRPr="00C957D7" w:rsidRDefault="00C957D7" w:rsidP="00C957D7">
      <w:pPr>
        <w:widowControl/>
        <w:shd w:val="clear" w:color="auto" w:fill="FFFFFF"/>
        <w:spacing w:line="420" w:lineRule="atLeast"/>
        <w:ind w:firstLineChars="0" w:firstLine="480"/>
        <w:rPr>
          <w:rFonts w:ascii="微软雅黑" w:eastAsia="微软雅黑" w:hAnsi="微软雅黑" w:cs="宋体" w:hint="eastAsia"/>
          <w:color w:val="333333"/>
          <w:spacing w:val="8"/>
          <w:kern w:val="0"/>
          <w:sz w:val="26"/>
          <w:szCs w:val="26"/>
        </w:rPr>
      </w:pPr>
      <w:r w:rsidRPr="00C957D7">
        <w:rPr>
          <w:rFonts w:ascii="仿宋" w:hAnsi="仿宋" w:cs="宋体" w:hint="eastAsia"/>
          <w:color w:val="333333"/>
          <w:spacing w:val="8"/>
          <w:kern w:val="0"/>
          <w:sz w:val="24"/>
          <w:szCs w:val="24"/>
        </w:rPr>
        <w:t>张朝辉表示，上市公司作为中国企业的优秀代表，中国经济的支柱力量，在</w:t>
      </w:r>
      <w:proofErr w:type="gramStart"/>
      <w:r w:rsidRPr="00C957D7">
        <w:rPr>
          <w:rFonts w:ascii="仿宋" w:hAnsi="仿宋" w:cs="宋体" w:hint="eastAsia"/>
          <w:color w:val="333333"/>
          <w:spacing w:val="8"/>
          <w:kern w:val="0"/>
          <w:sz w:val="24"/>
          <w:szCs w:val="24"/>
        </w:rPr>
        <w:t>践行</w:t>
      </w:r>
      <w:proofErr w:type="gramEnd"/>
      <w:r w:rsidRPr="00C957D7">
        <w:rPr>
          <w:rFonts w:ascii="仿宋" w:hAnsi="仿宋" w:cs="宋体" w:hint="eastAsia"/>
          <w:color w:val="333333"/>
          <w:spacing w:val="8"/>
          <w:kern w:val="0"/>
          <w:sz w:val="24"/>
          <w:szCs w:val="24"/>
        </w:rPr>
        <w:t>ESG责任方面应该做出表率。他表示，近年来，证监会立足自身职责，以信息披露监管为抓手，督促和引导上市公司加强ESG信息披露，为ESG投资、评价等提供了基础支撑。目前，我国上市公司ESG责任在法律、证监会规则和自律规则三个层面都有规定，制度框架已基本建立。但是，实践中上市公司ESG信息披露还存在一些问题，突出表现为“四个少”：法律规定相对较少，强制披露要求覆盖的公司类型相对较少，披露的定量信息相对较少，披露的信息与公司经营联系相对较少。结合上述问题，他介绍了境外相关规则和实践中值得借鉴的一些经验和做法。他表示，下一步将配合立法机关做好《公司法》修改工作，推动进一步夯实ESG的制度规则基础，为ESG责任投资在中国深入发展做出新的贡献。</w:t>
      </w:r>
    </w:p>
    <w:p w:rsidR="00C957D7" w:rsidRPr="00C957D7" w:rsidRDefault="00C957D7" w:rsidP="00C957D7">
      <w:pPr>
        <w:widowControl/>
        <w:shd w:val="clear" w:color="auto" w:fill="FFFFFF"/>
        <w:spacing w:line="420" w:lineRule="atLeast"/>
        <w:ind w:firstLineChars="0" w:firstLine="480"/>
        <w:rPr>
          <w:rFonts w:ascii="微软雅黑" w:eastAsia="微软雅黑" w:hAnsi="微软雅黑" w:cs="宋体" w:hint="eastAsia"/>
          <w:color w:val="333333"/>
          <w:spacing w:val="8"/>
          <w:kern w:val="0"/>
          <w:sz w:val="26"/>
          <w:szCs w:val="26"/>
        </w:rPr>
      </w:pPr>
      <w:r w:rsidRPr="00C957D7">
        <w:rPr>
          <w:rFonts w:ascii="仿宋" w:hAnsi="仿宋" w:cs="宋体" w:hint="eastAsia"/>
          <w:color w:val="333333"/>
          <w:spacing w:val="8"/>
          <w:kern w:val="0"/>
          <w:sz w:val="24"/>
          <w:szCs w:val="24"/>
        </w:rPr>
        <w:t>随后，中国证券投资基金业协会国际业务委员会主席于华主持了行业实践圆桌论坛，来自博时基金、盛世投资、</w:t>
      </w:r>
      <w:proofErr w:type="gramStart"/>
      <w:r w:rsidRPr="00C957D7">
        <w:rPr>
          <w:rFonts w:ascii="仿宋" w:hAnsi="仿宋" w:cs="宋体" w:hint="eastAsia"/>
          <w:color w:val="333333"/>
          <w:spacing w:val="8"/>
          <w:kern w:val="0"/>
          <w:sz w:val="24"/>
          <w:szCs w:val="24"/>
        </w:rPr>
        <w:t>星界资本</w:t>
      </w:r>
      <w:proofErr w:type="gramEnd"/>
      <w:r w:rsidRPr="00C957D7">
        <w:rPr>
          <w:rFonts w:ascii="仿宋" w:hAnsi="仿宋" w:cs="宋体" w:hint="eastAsia"/>
          <w:color w:val="333333"/>
          <w:spacing w:val="8"/>
          <w:kern w:val="0"/>
          <w:sz w:val="24"/>
          <w:szCs w:val="24"/>
        </w:rPr>
        <w:t>、华夏银行、施罗德（香港）、嘉</w:t>
      </w:r>
      <w:proofErr w:type="gramStart"/>
      <w:r w:rsidRPr="00C957D7">
        <w:rPr>
          <w:rFonts w:ascii="仿宋" w:hAnsi="仿宋" w:cs="宋体" w:hint="eastAsia"/>
          <w:color w:val="333333"/>
          <w:spacing w:val="8"/>
          <w:kern w:val="0"/>
          <w:sz w:val="24"/>
          <w:szCs w:val="24"/>
        </w:rPr>
        <w:t>实基金</w:t>
      </w:r>
      <w:proofErr w:type="gramEnd"/>
      <w:r w:rsidRPr="00C957D7">
        <w:rPr>
          <w:rFonts w:ascii="仿宋" w:hAnsi="仿宋" w:cs="宋体" w:hint="eastAsia"/>
          <w:color w:val="333333"/>
          <w:spacing w:val="8"/>
          <w:kern w:val="0"/>
          <w:sz w:val="24"/>
          <w:szCs w:val="24"/>
        </w:rPr>
        <w:t>的专家分享了精彩观点。圆桌认为，国外先进生产力在中国的落地，需要进行本土化创新，探索符合中国社会责任价值的ESG标准。无论是被动投资、还是主动投资，都应当倡导价值投资、长期投资、责任投资。要通过系统化、标准化、数据化的方式，解决ESG投资过程中的信息披露问题。要通过财</w:t>
      </w:r>
      <w:r w:rsidRPr="00C957D7">
        <w:rPr>
          <w:rFonts w:ascii="仿宋" w:hAnsi="仿宋" w:cs="宋体" w:hint="eastAsia"/>
          <w:color w:val="333333"/>
          <w:spacing w:val="8"/>
          <w:kern w:val="0"/>
          <w:sz w:val="24"/>
          <w:szCs w:val="24"/>
        </w:rPr>
        <w:lastRenderedPageBreak/>
        <w:t>务指标与非财务指标的有机结合，探索如何将社会价值变成实实在在的投资成果。</w:t>
      </w:r>
    </w:p>
    <w:p w:rsidR="00C957D7" w:rsidRPr="00C957D7" w:rsidRDefault="008339D4" w:rsidP="00C957D7">
      <w:pPr>
        <w:widowControl/>
        <w:shd w:val="clear" w:color="auto" w:fill="FFFFFF"/>
        <w:spacing w:line="240" w:lineRule="auto"/>
        <w:ind w:firstLineChars="0" w:firstLine="0"/>
        <w:rPr>
          <w:rFonts w:ascii="微软雅黑" w:eastAsia="微软雅黑" w:hAnsi="微软雅黑" w:cs="宋体" w:hint="eastAsia"/>
          <w:color w:val="333333"/>
          <w:spacing w:val="8"/>
          <w:kern w:val="0"/>
          <w:sz w:val="26"/>
          <w:szCs w:val="26"/>
        </w:rPr>
      </w:pPr>
      <w:r>
        <w:rPr>
          <w:rFonts w:ascii="微软雅黑" w:eastAsia="微软雅黑" w:hAnsi="微软雅黑" w:cs="宋体"/>
          <w:noProof/>
          <w:color w:val="333333"/>
          <w:spacing w:val="8"/>
          <w:kern w:val="0"/>
          <w:sz w:val="26"/>
          <w:szCs w:val="26"/>
        </w:rPr>
        <w:drawing>
          <wp:inline distT="0" distB="0" distL="0" distR="0">
            <wp:extent cx="5543550" cy="3680365"/>
            <wp:effectExtent l="0" t="0" r="0" b="0"/>
            <wp:docPr id="13" name="图片 13" descr="C:\Users\caihp\Desktop\微信图片_2019120215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caihp\Desktop\微信图片_2019120215002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43550" cy="3680365"/>
                    </a:xfrm>
                    <a:prstGeom prst="rect">
                      <a:avLst/>
                    </a:prstGeom>
                    <a:noFill/>
                    <a:ln>
                      <a:noFill/>
                    </a:ln>
                  </pic:spPr>
                </pic:pic>
              </a:graphicData>
            </a:graphic>
          </wp:inline>
        </w:drawing>
      </w:r>
    </w:p>
    <w:p w:rsidR="00C957D7" w:rsidRDefault="00C957D7" w:rsidP="00C957D7">
      <w:pPr>
        <w:widowControl/>
        <w:shd w:val="clear" w:color="auto" w:fill="FFFFFF"/>
        <w:spacing w:line="420" w:lineRule="atLeast"/>
        <w:ind w:firstLineChars="0" w:firstLine="480"/>
        <w:rPr>
          <w:rFonts w:ascii="仿宋" w:hAnsi="仿宋" w:cs="宋体" w:hint="eastAsia"/>
          <w:color w:val="333333"/>
          <w:spacing w:val="8"/>
          <w:kern w:val="0"/>
          <w:sz w:val="24"/>
          <w:szCs w:val="24"/>
        </w:rPr>
      </w:pPr>
      <w:r w:rsidRPr="00C957D7">
        <w:rPr>
          <w:rFonts w:ascii="仿宋" w:hAnsi="仿宋" w:cs="宋体" w:hint="eastAsia"/>
          <w:color w:val="333333"/>
          <w:spacing w:val="8"/>
          <w:kern w:val="0"/>
          <w:sz w:val="24"/>
          <w:szCs w:val="24"/>
        </w:rPr>
        <w:t>论坛发布了《中国上市公司ESG评价体系研究报告》（二期成果）和《中国上市公司ESG信息披露质量评价报告》。中国证券投资基金业协会党委副书记、副会长胡家夫与国务院发展研究中心金融研究所原所长张承惠为研究成果揭幕。</w:t>
      </w:r>
    </w:p>
    <w:p w:rsidR="00C957D7" w:rsidRPr="00C957D7" w:rsidRDefault="008339D4" w:rsidP="00C957D7">
      <w:pPr>
        <w:widowControl/>
        <w:shd w:val="clear" w:color="auto" w:fill="FFFFFF"/>
        <w:spacing w:line="240" w:lineRule="auto"/>
        <w:ind w:firstLineChars="0" w:firstLine="0"/>
        <w:rPr>
          <w:rFonts w:ascii="微软雅黑" w:eastAsia="微软雅黑" w:hAnsi="微软雅黑" w:cs="宋体" w:hint="eastAsia"/>
          <w:color w:val="333333"/>
          <w:spacing w:val="8"/>
          <w:kern w:val="0"/>
          <w:sz w:val="26"/>
          <w:szCs w:val="26"/>
        </w:rPr>
      </w:pPr>
      <w:r>
        <w:rPr>
          <w:rFonts w:ascii="微软雅黑" w:eastAsia="微软雅黑" w:hAnsi="微软雅黑" w:cs="宋体"/>
          <w:noProof/>
          <w:color w:val="333333"/>
          <w:spacing w:val="8"/>
          <w:kern w:val="0"/>
          <w:sz w:val="26"/>
          <w:szCs w:val="26"/>
        </w:rPr>
        <w:lastRenderedPageBreak/>
        <w:drawing>
          <wp:inline distT="0" distB="0" distL="0" distR="0">
            <wp:extent cx="5921257" cy="3646755"/>
            <wp:effectExtent l="0" t="0" r="3810" b="0"/>
            <wp:docPr id="14" name="图片 14" descr="C:\Users\caihp\Desktop\微信图片_20191202150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caihp\Desktop\微信图片_2019120215003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5797" cy="3649551"/>
                    </a:xfrm>
                    <a:prstGeom prst="rect">
                      <a:avLst/>
                    </a:prstGeom>
                    <a:noFill/>
                    <a:ln>
                      <a:noFill/>
                    </a:ln>
                  </pic:spPr>
                </pic:pic>
              </a:graphicData>
            </a:graphic>
          </wp:inline>
        </w:drawing>
      </w:r>
      <w:r w:rsidRPr="008339D4">
        <w:rPr>
          <w:rFonts w:ascii="微软雅黑" w:eastAsia="微软雅黑" w:hAnsi="微软雅黑" w:cs="宋体"/>
          <w:color w:val="333333"/>
          <w:spacing w:val="8"/>
          <w:kern w:val="0"/>
          <w:sz w:val="26"/>
          <w:szCs w:val="26"/>
        </w:rPr>
        <w:t xml:space="preserve"> </w:t>
      </w:r>
      <w:r w:rsidR="00C957D7">
        <w:rPr>
          <w:rFonts w:ascii="微软雅黑" w:eastAsia="微软雅黑" w:hAnsi="微软雅黑" w:cs="宋体"/>
          <w:noProof/>
          <w:color w:val="333333"/>
          <w:spacing w:val="8"/>
          <w:kern w:val="0"/>
          <w:sz w:val="26"/>
          <w:szCs w:val="26"/>
        </w:rPr>
        <mc:AlternateContent>
          <mc:Choice Requires="wps">
            <w:drawing>
              <wp:inline distT="0" distB="0" distL="0" distR="0">
                <wp:extent cx="304800" cy="304800"/>
                <wp:effectExtent l="0" t="0" r="0" b="0"/>
                <wp:docPr id="1" name="矩形 1" descr="https://mmbiz.qpic.cn/mmbiz_png/d5TIJFDjd8CNm4xfF3W18XVOkXjOrgL4UQicwu9WBRX4seYeChY2RmVAiaubNScJzTxTYEoPbmQEUSZdb4SVMLgA/640?wx_fmt=pn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https://mmbiz.qpic.cn/mmbiz_png/d5TIJFDjd8CNm4xfF3W18XVOkXjOrgL4UQicwu9WBRX4seYeChY2RmVAiaubNScJzTxTYEoPbmQEUSZdb4SVMLgA/640?wx_fmt=pn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DA1EWSVwMAAHcGAAAOAAAAAAAAAAAAAAAA&#10;AC4CAABkcnMvZTJvRG9jLnhtbFBLAQItABQABgAIAAAAIQBMoOks2AAAAAMBAAAPAAAAAAAAAAAA&#10;AAAAALEFAABkcnMvZG93bnJldi54bWxQSwUGAAAAAAQABADzAAAAtgYAAAAA&#10;" filled="f" stroked="f">
                <o:lock v:ext="edit" aspectratio="t"/>
                <w10:anchorlock/>
              </v:rect>
            </w:pict>
          </mc:Fallback>
        </mc:AlternateContent>
      </w:r>
      <w:r w:rsidR="00C957D7" w:rsidRPr="00C957D7">
        <w:rPr>
          <w:rFonts w:ascii="仿宋" w:hAnsi="仿宋" w:cs="宋体" w:hint="eastAsia"/>
          <w:color w:val="333333"/>
          <w:spacing w:val="8"/>
          <w:kern w:val="0"/>
          <w:sz w:val="24"/>
          <w:szCs w:val="24"/>
        </w:rPr>
        <w:t>（图为张承惠与胡家夫共同为报告揭幕）</w:t>
      </w:r>
    </w:p>
    <w:p w:rsidR="00C957D7" w:rsidRPr="00C957D7" w:rsidRDefault="00C957D7" w:rsidP="00C957D7">
      <w:pPr>
        <w:widowControl/>
        <w:shd w:val="clear" w:color="auto" w:fill="FFFFFF"/>
        <w:spacing w:line="420" w:lineRule="atLeast"/>
        <w:ind w:firstLineChars="0" w:firstLine="672"/>
        <w:rPr>
          <w:rFonts w:ascii="微软雅黑" w:eastAsia="微软雅黑" w:hAnsi="微软雅黑" w:cs="宋体" w:hint="eastAsia"/>
          <w:color w:val="333333"/>
          <w:spacing w:val="8"/>
          <w:kern w:val="0"/>
          <w:sz w:val="26"/>
          <w:szCs w:val="26"/>
        </w:rPr>
      </w:pPr>
      <w:r w:rsidRPr="00C957D7">
        <w:rPr>
          <w:rFonts w:ascii="仿宋" w:hAnsi="仿宋" w:cs="宋体" w:hint="eastAsia"/>
          <w:color w:val="333333"/>
          <w:spacing w:val="8"/>
          <w:kern w:val="0"/>
          <w:sz w:val="24"/>
          <w:szCs w:val="24"/>
        </w:rPr>
        <w:t>来自政府部门、公募基金、私募基金、银行、证券、保险、外资机构、新闻媒体代表400余人参加了论坛。</w:t>
      </w:r>
    </w:p>
    <w:p w:rsidR="000F32FC" w:rsidRPr="00C957D7" w:rsidRDefault="000F32FC" w:rsidP="006A4423">
      <w:pPr>
        <w:ind w:firstLine="640"/>
      </w:pPr>
    </w:p>
    <w:sectPr w:rsidR="000F32FC" w:rsidRPr="00C957D7" w:rsidSect="005726AF">
      <w:pgSz w:w="11906" w:h="16838"/>
      <w:pgMar w:top="1361" w:right="1588" w:bottom="1361" w:left="1588"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7D7"/>
    <w:rsid w:val="00090693"/>
    <w:rsid w:val="000F32FC"/>
    <w:rsid w:val="00566A80"/>
    <w:rsid w:val="005726AF"/>
    <w:rsid w:val="006A4423"/>
    <w:rsid w:val="007870B9"/>
    <w:rsid w:val="007D24B4"/>
    <w:rsid w:val="008339D4"/>
    <w:rsid w:val="009761AF"/>
    <w:rsid w:val="00B04CF2"/>
    <w:rsid w:val="00B2339E"/>
    <w:rsid w:val="00BF7F07"/>
    <w:rsid w:val="00C10E35"/>
    <w:rsid w:val="00C957D7"/>
    <w:rsid w:val="00CD2652"/>
    <w:rsid w:val="00D56810"/>
    <w:rsid w:val="00DC610A"/>
    <w:rsid w:val="00DD2E2A"/>
    <w:rsid w:val="00ED4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CF2"/>
    <w:pPr>
      <w:widowControl w:val="0"/>
      <w:spacing w:line="540" w:lineRule="exact"/>
      <w:jc w:val="both"/>
    </w:pPr>
    <w:rPr>
      <w:rFonts w:eastAsia="仿宋"/>
      <w:sz w:val="32"/>
    </w:rPr>
  </w:style>
  <w:style w:type="paragraph" w:styleId="1">
    <w:name w:val="heading 1"/>
    <w:basedOn w:val="a"/>
    <w:next w:val="a"/>
    <w:link w:val="1Char"/>
    <w:autoRedefine/>
    <w:uiPriority w:val="9"/>
    <w:qFormat/>
    <w:rsid w:val="00CD2652"/>
    <w:pPr>
      <w:keepNext/>
      <w:keepLines/>
      <w:spacing w:line="560" w:lineRule="exact"/>
      <w:ind w:firstLineChars="0" w:firstLine="0"/>
      <w:jc w:val="center"/>
      <w:outlineLvl w:val="0"/>
    </w:pPr>
    <w:rPr>
      <w:rFonts w:ascii="仿宋" w:eastAsia="宋体" w:hAnsi="仿宋"/>
      <w:b/>
      <w:kern w:val="44"/>
      <w:sz w:val="44"/>
      <w:szCs w:val="44"/>
    </w:rPr>
  </w:style>
  <w:style w:type="paragraph" w:styleId="2">
    <w:name w:val="heading 2"/>
    <w:basedOn w:val="a"/>
    <w:next w:val="a"/>
    <w:link w:val="2Char"/>
    <w:uiPriority w:val="9"/>
    <w:unhideWhenUsed/>
    <w:qFormat/>
    <w:rsid w:val="007D24B4"/>
    <w:pPr>
      <w:keepNext/>
      <w:keepLines/>
      <w:outlineLvl w:val="1"/>
    </w:pPr>
    <w:rPr>
      <w:rFonts w:asciiTheme="majorHAnsi" w:eastAsia="黑体" w:hAnsiTheme="majorHAnsi" w:cstheme="majorBidi"/>
      <w:bCs/>
      <w:szCs w:val="32"/>
    </w:rPr>
  </w:style>
  <w:style w:type="paragraph" w:styleId="3">
    <w:name w:val="heading 3"/>
    <w:basedOn w:val="a"/>
    <w:next w:val="a"/>
    <w:link w:val="3Char"/>
    <w:uiPriority w:val="9"/>
    <w:unhideWhenUsed/>
    <w:qFormat/>
    <w:rsid w:val="007D24B4"/>
    <w:pPr>
      <w:keepNext/>
      <w:keepLines/>
      <w:outlineLvl w:val="2"/>
    </w:pPr>
    <w:rPr>
      <w:rFonts w:eastAsia="楷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D24B4"/>
    <w:rPr>
      <w:rFonts w:asciiTheme="majorHAnsi" w:eastAsia="黑体" w:hAnsiTheme="majorHAnsi" w:cstheme="majorBidi"/>
      <w:bCs/>
      <w:sz w:val="32"/>
      <w:szCs w:val="32"/>
    </w:rPr>
  </w:style>
  <w:style w:type="character" w:customStyle="1" w:styleId="1Char">
    <w:name w:val="标题 1 Char"/>
    <w:basedOn w:val="a0"/>
    <w:link w:val="1"/>
    <w:uiPriority w:val="9"/>
    <w:rsid w:val="00CD2652"/>
    <w:rPr>
      <w:rFonts w:ascii="仿宋" w:eastAsia="宋体" w:hAnsi="仿宋"/>
      <w:b/>
      <w:kern w:val="44"/>
      <w:sz w:val="44"/>
      <w:szCs w:val="44"/>
    </w:rPr>
  </w:style>
  <w:style w:type="character" w:customStyle="1" w:styleId="3Char">
    <w:name w:val="标题 3 Char"/>
    <w:basedOn w:val="a0"/>
    <w:link w:val="3"/>
    <w:uiPriority w:val="9"/>
    <w:rsid w:val="007D24B4"/>
    <w:rPr>
      <w:rFonts w:eastAsia="楷体"/>
      <w:b/>
      <w:bCs/>
      <w:sz w:val="32"/>
      <w:szCs w:val="32"/>
    </w:rPr>
  </w:style>
  <w:style w:type="character" w:customStyle="1" w:styleId="richmediameta">
    <w:name w:val="rich_media_meta"/>
    <w:basedOn w:val="a0"/>
    <w:rsid w:val="00C957D7"/>
  </w:style>
  <w:style w:type="character" w:styleId="a3">
    <w:name w:val="Hyperlink"/>
    <w:basedOn w:val="a0"/>
    <w:uiPriority w:val="99"/>
    <w:semiHidden/>
    <w:unhideWhenUsed/>
    <w:rsid w:val="00C957D7"/>
    <w:rPr>
      <w:color w:val="0000FF"/>
      <w:u w:val="single"/>
    </w:rPr>
  </w:style>
  <w:style w:type="character" w:customStyle="1" w:styleId="apple-converted-space">
    <w:name w:val="apple-converted-space"/>
    <w:basedOn w:val="a0"/>
    <w:rsid w:val="00C957D7"/>
  </w:style>
  <w:style w:type="character" w:styleId="a4">
    <w:name w:val="Emphasis"/>
    <w:basedOn w:val="a0"/>
    <w:uiPriority w:val="20"/>
    <w:qFormat/>
    <w:rsid w:val="00C957D7"/>
    <w:rPr>
      <w:i/>
      <w:iCs/>
    </w:rPr>
  </w:style>
  <w:style w:type="paragraph" w:styleId="a5">
    <w:name w:val="Normal (Web)"/>
    <w:basedOn w:val="a"/>
    <w:uiPriority w:val="99"/>
    <w:semiHidden/>
    <w:unhideWhenUsed/>
    <w:rsid w:val="00C957D7"/>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styleId="a6">
    <w:name w:val="Balloon Text"/>
    <w:basedOn w:val="a"/>
    <w:link w:val="Char"/>
    <w:uiPriority w:val="99"/>
    <w:semiHidden/>
    <w:unhideWhenUsed/>
    <w:rsid w:val="00C957D7"/>
    <w:pPr>
      <w:spacing w:line="240" w:lineRule="auto"/>
    </w:pPr>
    <w:rPr>
      <w:sz w:val="18"/>
      <w:szCs w:val="18"/>
    </w:rPr>
  </w:style>
  <w:style w:type="character" w:customStyle="1" w:styleId="Char">
    <w:name w:val="批注框文本 Char"/>
    <w:basedOn w:val="a0"/>
    <w:link w:val="a6"/>
    <w:uiPriority w:val="99"/>
    <w:semiHidden/>
    <w:rsid w:val="00C957D7"/>
    <w:rPr>
      <w:rFonts w:eastAsia="仿宋"/>
      <w:sz w:val="18"/>
      <w:szCs w:val="18"/>
    </w:rPr>
  </w:style>
  <w:style w:type="paragraph" w:styleId="a7">
    <w:name w:val="No Spacing"/>
    <w:uiPriority w:val="1"/>
    <w:qFormat/>
    <w:rsid w:val="008339D4"/>
    <w:pPr>
      <w:widowControl w:val="0"/>
      <w:jc w:val="both"/>
    </w:pPr>
    <w:rPr>
      <w:rFonts w:eastAsia="仿宋"/>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CF2"/>
    <w:pPr>
      <w:widowControl w:val="0"/>
      <w:spacing w:line="540" w:lineRule="exact"/>
      <w:jc w:val="both"/>
    </w:pPr>
    <w:rPr>
      <w:rFonts w:eastAsia="仿宋"/>
      <w:sz w:val="32"/>
    </w:rPr>
  </w:style>
  <w:style w:type="paragraph" w:styleId="1">
    <w:name w:val="heading 1"/>
    <w:basedOn w:val="a"/>
    <w:next w:val="a"/>
    <w:link w:val="1Char"/>
    <w:autoRedefine/>
    <w:uiPriority w:val="9"/>
    <w:qFormat/>
    <w:rsid w:val="00CD2652"/>
    <w:pPr>
      <w:keepNext/>
      <w:keepLines/>
      <w:spacing w:line="560" w:lineRule="exact"/>
      <w:ind w:firstLineChars="0" w:firstLine="0"/>
      <w:jc w:val="center"/>
      <w:outlineLvl w:val="0"/>
    </w:pPr>
    <w:rPr>
      <w:rFonts w:ascii="仿宋" w:eastAsia="宋体" w:hAnsi="仿宋"/>
      <w:b/>
      <w:kern w:val="44"/>
      <w:sz w:val="44"/>
      <w:szCs w:val="44"/>
    </w:rPr>
  </w:style>
  <w:style w:type="paragraph" w:styleId="2">
    <w:name w:val="heading 2"/>
    <w:basedOn w:val="a"/>
    <w:next w:val="a"/>
    <w:link w:val="2Char"/>
    <w:uiPriority w:val="9"/>
    <w:unhideWhenUsed/>
    <w:qFormat/>
    <w:rsid w:val="007D24B4"/>
    <w:pPr>
      <w:keepNext/>
      <w:keepLines/>
      <w:outlineLvl w:val="1"/>
    </w:pPr>
    <w:rPr>
      <w:rFonts w:asciiTheme="majorHAnsi" w:eastAsia="黑体" w:hAnsiTheme="majorHAnsi" w:cstheme="majorBidi"/>
      <w:bCs/>
      <w:szCs w:val="32"/>
    </w:rPr>
  </w:style>
  <w:style w:type="paragraph" w:styleId="3">
    <w:name w:val="heading 3"/>
    <w:basedOn w:val="a"/>
    <w:next w:val="a"/>
    <w:link w:val="3Char"/>
    <w:uiPriority w:val="9"/>
    <w:unhideWhenUsed/>
    <w:qFormat/>
    <w:rsid w:val="007D24B4"/>
    <w:pPr>
      <w:keepNext/>
      <w:keepLines/>
      <w:outlineLvl w:val="2"/>
    </w:pPr>
    <w:rPr>
      <w:rFonts w:eastAsia="楷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D24B4"/>
    <w:rPr>
      <w:rFonts w:asciiTheme="majorHAnsi" w:eastAsia="黑体" w:hAnsiTheme="majorHAnsi" w:cstheme="majorBidi"/>
      <w:bCs/>
      <w:sz w:val="32"/>
      <w:szCs w:val="32"/>
    </w:rPr>
  </w:style>
  <w:style w:type="character" w:customStyle="1" w:styleId="1Char">
    <w:name w:val="标题 1 Char"/>
    <w:basedOn w:val="a0"/>
    <w:link w:val="1"/>
    <w:uiPriority w:val="9"/>
    <w:rsid w:val="00CD2652"/>
    <w:rPr>
      <w:rFonts w:ascii="仿宋" w:eastAsia="宋体" w:hAnsi="仿宋"/>
      <w:b/>
      <w:kern w:val="44"/>
      <w:sz w:val="44"/>
      <w:szCs w:val="44"/>
    </w:rPr>
  </w:style>
  <w:style w:type="character" w:customStyle="1" w:styleId="3Char">
    <w:name w:val="标题 3 Char"/>
    <w:basedOn w:val="a0"/>
    <w:link w:val="3"/>
    <w:uiPriority w:val="9"/>
    <w:rsid w:val="007D24B4"/>
    <w:rPr>
      <w:rFonts w:eastAsia="楷体"/>
      <w:b/>
      <w:bCs/>
      <w:sz w:val="32"/>
      <w:szCs w:val="32"/>
    </w:rPr>
  </w:style>
  <w:style w:type="character" w:customStyle="1" w:styleId="richmediameta">
    <w:name w:val="rich_media_meta"/>
    <w:basedOn w:val="a0"/>
    <w:rsid w:val="00C957D7"/>
  </w:style>
  <w:style w:type="character" w:styleId="a3">
    <w:name w:val="Hyperlink"/>
    <w:basedOn w:val="a0"/>
    <w:uiPriority w:val="99"/>
    <w:semiHidden/>
    <w:unhideWhenUsed/>
    <w:rsid w:val="00C957D7"/>
    <w:rPr>
      <w:color w:val="0000FF"/>
      <w:u w:val="single"/>
    </w:rPr>
  </w:style>
  <w:style w:type="character" w:customStyle="1" w:styleId="apple-converted-space">
    <w:name w:val="apple-converted-space"/>
    <w:basedOn w:val="a0"/>
    <w:rsid w:val="00C957D7"/>
  </w:style>
  <w:style w:type="character" w:styleId="a4">
    <w:name w:val="Emphasis"/>
    <w:basedOn w:val="a0"/>
    <w:uiPriority w:val="20"/>
    <w:qFormat/>
    <w:rsid w:val="00C957D7"/>
    <w:rPr>
      <w:i/>
      <w:iCs/>
    </w:rPr>
  </w:style>
  <w:style w:type="paragraph" w:styleId="a5">
    <w:name w:val="Normal (Web)"/>
    <w:basedOn w:val="a"/>
    <w:uiPriority w:val="99"/>
    <w:semiHidden/>
    <w:unhideWhenUsed/>
    <w:rsid w:val="00C957D7"/>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styleId="a6">
    <w:name w:val="Balloon Text"/>
    <w:basedOn w:val="a"/>
    <w:link w:val="Char"/>
    <w:uiPriority w:val="99"/>
    <w:semiHidden/>
    <w:unhideWhenUsed/>
    <w:rsid w:val="00C957D7"/>
    <w:pPr>
      <w:spacing w:line="240" w:lineRule="auto"/>
    </w:pPr>
    <w:rPr>
      <w:sz w:val="18"/>
      <w:szCs w:val="18"/>
    </w:rPr>
  </w:style>
  <w:style w:type="character" w:customStyle="1" w:styleId="Char">
    <w:name w:val="批注框文本 Char"/>
    <w:basedOn w:val="a0"/>
    <w:link w:val="a6"/>
    <w:uiPriority w:val="99"/>
    <w:semiHidden/>
    <w:rsid w:val="00C957D7"/>
    <w:rPr>
      <w:rFonts w:eastAsia="仿宋"/>
      <w:sz w:val="18"/>
      <w:szCs w:val="18"/>
    </w:rPr>
  </w:style>
  <w:style w:type="paragraph" w:styleId="a7">
    <w:name w:val="No Spacing"/>
    <w:uiPriority w:val="1"/>
    <w:qFormat/>
    <w:rsid w:val="008339D4"/>
    <w:pPr>
      <w:widowControl w:val="0"/>
      <w:jc w:val="both"/>
    </w:pPr>
    <w:rPr>
      <w:rFonts w:eastAsia="仿宋"/>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001978">
      <w:bodyDiv w:val="1"/>
      <w:marLeft w:val="0"/>
      <w:marRight w:val="0"/>
      <w:marTop w:val="0"/>
      <w:marBottom w:val="0"/>
      <w:divBdr>
        <w:top w:val="none" w:sz="0" w:space="0" w:color="auto"/>
        <w:left w:val="none" w:sz="0" w:space="0" w:color="auto"/>
        <w:bottom w:val="none" w:sz="0" w:space="0" w:color="auto"/>
        <w:right w:val="none" w:sz="0" w:space="0" w:color="auto"/>
      </w:divBdr>
      <w:divsChild>
        <w:div w:id="169178442">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381</Words>
  <Characters>2176</Characters>
  <Application>Microsoft Office Word</Application>
  <DocSecurity>0</DocSecurity>
  <Lines>18</Lines>
  <Paragraphs>5</Paragraphs>
  <ScaleCrop>false</ScaleCrop>
  <Company/>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蔡恒培:拟稿</dc:creator>
  <cp:lastModifiedBy>蔡恒培:拟稿</cp:lastModifiedBy>
  <cp:revision>1</cp:revision>
  <dcterms:created xsi:type="dcterms:W3CDTF">2019-12-02T06:59:00Z</dcterms:created>
  <dcterms:modified xsi:type="dcterms:W3CDTF">2019-12-02T07:15:00Z</dcterms:modified>
</cp:coreProperties>
</file>