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10" w:rsidRPr="000E3B10" w:rsidRDefault="000E3B10" w:rsidP="000E3B10">
      <w:pPr>
        <w:jc w:val="center"/>
        <w:rPr>
          <w:rFonts w:ascii="黑体" w:eastAsia="黑体" w:hAnsi="黑体"/>
          <w:sz w:val="36"/>
          <w:szCs w:val="30"/>
        </w:rPr>
      </w:pPr>
      <w:r w:rsidRPr="000E3B10">
        <w:rPr>
          <w:rFonts w:ascii="黑体" w:eastAsia="黑体" w:hAnsi="黑体" w:hint="eastAsia"/>
          <w:sz w:val="36"/>
          <w:szCs w:val="30"/>
        </w:rPr>
        <w:t>基金从业资格全国统一考试大纲</w:t>
      </w:r>
    </w:p>
    <w:p w:rsidR="000E3B10" w:rsidRPr="000E3B10" w:rsidRDefault="000E3B10" w:rsidP="000E3B10">
      <w:pPr>
        <w:jc w:val="center"/>
        <w:rPr>
          <w:rFonts w:ascii="黑体" w:eastAsia="黑体" w:hAnsi="黑体"/>
          <w:sz w:val="36"/>
          <w:szCs w:val="30"/>
        </w:rPr>
      </w:pPr>
      <w:r w:rsidRPr="000E3B10">
        <w:rPr>
          <w:rFonts w:ascii="黑体" w:eastAsia="黑体" w:hAnsi="黑体" w:hint="eastAsia"/>
          <w:sz w:val="36"/>
          <w:szCs w:val="30"/>
        </w:rPr>
        <w:t>——</w:t>
      </w:r>
      <w:r w:rsidR="00D8680D">
        <w:rPr>
          <w:rFonts w:ascii="黑体" w:eastAsia="黑体" w:hAnsi="黑体" w:hint="eastAsia"/>
          <w:sz w:val="36"/>
          <w:szCs w:val="30"/>
        </w:rPr>
        <w:t>基金</w:t>
      </w:r>
      <w:r w:rsidRPr="000E3B10">
        <w:rPr>
          <w:rFonts w:ascii="黑体" w:eastAsia="黑体" w:hAnsi="黑体" w:hint="eastAsia"/>
          <w:sz w:val="36"/>
          <w:szCs w:val="30"/>
        </w:rPr>
        <w:t>法律法规、职业道德与</w:t>
      </w:r>
      <w:r w:rsidR="00C51D14">
        <w:rPr>
          <w:rFonts w:ascii="黑体" w:eastAsia="黑体" w:hAnsi="黑体" w:hint="eastAsia"/>
          <w:sz w:val="36"/>
          <w:szCs w:val="30"/>
        </w:rPr>
        <w:t>业务规范</w:t>
      </w:r>
      <w:r w:rsidRPr="000E3B10">
        <w:rPr>
          <w:rFonts w:ascii="黑体" w:eastAsia="黑体" w:hAnsi="黑体" w:hint="eastAsia"/>
          <w:sz w:val="36"/>
          <w:szCs w:val="30"/>
        </w:rPr>
        <w:t>（2015年度）</w:t>
      </w:r>
    </w:p>
    <w:p w:rsidR="000E3B10" w:rsidRPr="000E3B10" w:rsidRDefault="000E3B10" w:rsidP="00D5121E">
      <w:pPr>
        <w:rPr>
          <w:rFonts w:ascii="黑体" w:eastAsia="黑体" w:hAnsi="黑体"/>
          <w:sz w:val="30"/>
          <w:szCs w:val="30"/>
        </w:rPr>
      </w:pPr>
    </w:p>
    <w:p w:rsidR="007C426F" w:rsidRPr="007E0721" w:rsidRDefault="00D5121E" w:rsidP="00D5121E">
      <w:pPr>
        <w:rPr>
          <w:rFonts w:ascii="黑体" w:eastAsia="黑体" w:hAnsi="黑体"/>
          <w:sz w:val="30"/>
          <w:szCs w:val="30"/>
        </w:rPr>
      </w:pPr>
      <w:r w:rsidRPr="007E0721">
        <w:rPr>
          <w:rFonts w:ascii="黑体" w:eastAsia="黑体" w:hAnsi="黑体" w:hint="eastAsia"/>
          <w:sz w:val="30"/>
          <w:szCs w:val="30"/>
        </w:rPr>
        <w:t>一、总体目标</w:t>
      </w:r>
    </w:p>
    <w:p w:rsidR="007B508E" w:rsidRPr="007E0721" w:rsidRDefault="007E0721" w:rsidP="00E32D74">
      <w:pPr>
        <w:spacing w:line="360" w:lineRule="auto"/>
        <w:ind w:firstLineChars="200" w:firstLine="600"/>
        <w:jc w:val="left"/>
        <w:rPr>
          <w:rFonts w:ascii="楷体" w:eastAsia="楷体" w:hAnsi="楷体"/>
          <w:sz w:val="30"/>
          <w:szCs w:val="30"/>
        </w:rPr>
      </w:pPr>
      <w:r>
        <w:rPr>
          <w:rFonts w:ascii="楷体" w:eastAsia="楷体" w:hAnsi="楷体" w:hint="eastAsia"/>
          <w:sz w:val="30"/>
          <w:szCs w:val="30"/>
        </w:rPr>
        <w:t>基金从业人员应遵循</w:t>
      </w:r>
      <w:r w:rsidR="00D95A96">
        <w:rPr>
          <w:rFonts w:ascii="楷体" w:eastAsia="楷体" w:hAnsi="楷体" w:hint="eastAsia"/>
          <w:sz w:val="30"/>
          <w:szCs w:val="30"/>
        </w:rPr>
        <w:t>《证券投资基金法》、国务院证券监督管理</w:t>
      </w:r>
      <w:r w:rsidR="00822D64">
        <w:rPr>
          <w:rFonts w:ascii="楷体" w:eastAsia="楷体" w:hAnsi="楷体" w:hint="eastAsia"/>
          <w:sz w:val="30"/>
          <w:szCs w:val="30"/>
        </w:rPr>
        <w:t>机构以及基金行业</w:t>
      </w:r>
      <w:r w:rsidR="007F5BCC">
        <w:rPr>
          <w:rFonts w:ascii="楷体" w:eastAsia="楷体" w:hAnsi="楷体" w:hint="eastAsia"/>
          <w:sz w:val="30"/>
          <w:szCs w:val="30"/>
        </w:rPr>
        <w:t>协会</w:t>
      </w:r>
      <w:bookmarkStart w:id="0" w:name="_GoBack"/>
      <w:bookmarkEnd w:id="0"/>
      <w:r w:rsidR="00822D64">
        <w:rPr>
          <w:rFonts w:ascii="楷体" w:eastAsia="楷体" w:hAnsi="楷体" w:hint="eastAsia"/>
          <w:sz w:val="30"/>
          <w:szCs w:val="30"/>
        </w:rPr>
        <w:t>出台</w:t>
      </w:r>
      <w:r w:rsidR="007C426F" w:rsidRPr="007E0721">
        <w:rPr>
          <w:rFonts w:ascii="楷体" w:eastAsia="楷体" w:hAnsi="楷体" w:hint="eastAsia"/>
          <w:sz w:val="30"/>
          <w:szCs w:val="30"/>
        </w:rPr>
        <w:t>的各类法律法规</w:t>
      </w:r>
      <w:r w:rsidR="00E32D74">
        <w:rPr>
          <w:rFonts w:ascii="楷体" w:eastAsia="楷体" w:hAnsi="楷体" w:hint="eastAsia"/>
          <w:sz w:val="30"/>
          <w:szCs w:val="30"/>
        </w:rPr>
        <w:t>、自律规则</w:t>
      </w:r>
      <w:r w:rsidR="007C426F" w:rsidRPr="007E0721">
        <w:rPr>
          <w:rFonts w:ascii="楷体" w:eastAsia="楷体" w:hAnsi="楷体" w:hint="eastAsia"/>
          <w:sz w:val="30"/>
          <w:szCs w:val="30"/>
        </w:rPr>
        <w:t>和职业道德</w:t>
      </w:r>
      <w:r w:rsidR="005A758C">
        <w:rPr>
          <w:rFonts w:ascii="楷体" w:eastAsia="楷体" w:hAnsi="楷体" w:hint="eastAsia"/>
          <w:sz w:val="30"/>
          <w:szCs w:val="30"/>
        </w:rPr>
        <w:t>，并</w:t>
      </w:r>
      <w:r w:rsidR="00C51D14">
        <w:rPr>
          <w:rFonts w:ascii="楷体" w:eastAsia="楷体" w:hAnsi="楷体" w:hint="eastAsia"/>
          <w:sz w:val="30"/>
          <w:szCs w:val="30"/>
        </w:rPr>
        <w:t>掌握基本业务规范</w:t>
      </w:r>
      <w:r w:rsidR="007C426F" w:rsidRPr="007E0721">
        <w:rPr>
          <w:rFonts w:ascii="楷体" w:eastAsia="楷体" w:hAnsi="楷体" w:hint="eastAsia"/>
          <w:sz w:val="30"/>
          <w:szCs w:val="30"/>
        </w:rPr>
        <w:t>。为提升基金从业人员</w:t>
      </w:r>
      <w:r w:rsidR="00E32D74">
        <w:rPr>
          <w:rFonts w:ascii="楷体" w:eastAsia="楷体" w:hAnsi="楷体" w:hint="eastAsia"/>
          <w:sz w:val="30"/>
          <w:szCs w:val="30"/>
        </w:rPr>
        <w:t>合</w:t>
      </w:r>
      <w:proofErr w:type="gramStart"/>
      <w:r w:rsidR="00E32D74">
        <w:rPr>
          <w:rFonts w:ascii="楷体" w:eastAsia="楷体" w:hAnsi="楷体" w:hint="eastAsia"/>
          <w:sz w:val="30"/>
          <w:szCs w:val="30"/>
        </w:rPr>
        <w:t>规</w:t>
      </w:r>
      <w:proofErr w:type="gramEnd"/>
      <w:r w:rsidR="00E32D74">
        <w:rPr>
          <w:rFonts w:ascii="楷体" w:eastAsia="楷体" w:hAnsi="楷体" w:hint="eastAsia"/>
          <w:sz w:val="30"/>
          <w:szCs w:val="30"/>
        </w:rPr>
        <w:t>合法意识，提高</w:t>
      </w:r>
      <w:r w:rsidR="007C426F" w:rsidRPr="007E0721">
        <w:rPr>
          <w:rFonts w:ascii="楷体" w:eastAsia="楷体" w:hAnsi="楷体" w:hint="eastAsia"/>
          <w:sz w:val="30"/>
          <w:szCs w:val="30"/>
        </w:rPr>
        <w:t>职业道德</w:t>
      </w:r>
      <w:r w:rsidR="00C51D14">
        <w:rPr>
          <w:rFonts w:ascii="楷体" w:eastAsia="楷体" w:hAnsi="楷体" w:hint="eastAsia"/>
          <w:sz w:val="30"/>
          <w:szCs w:val="30"/>
        </w:rPr>
        <w:t>与执业规范</w:t>
      </w:r>
      <w:r w:rsidRPr="007E0721">
        <w:rPr>
          <w:rFonts w:ascii="楷体" w:eastAsia="楷体" w:hAnsi="楷体" w:hint="eastAsia"/>
          <w:sz w:val="30"/>
          <w:szCs w:val="30"/>
        </w:rPr>
        <w:t>水平</w:t>
      </w:r>
      <w:r w:rsidR="007C426F" w:rsidRPr="007E0721">
        <w:rPr>
          <w:rFonts w:ascii="楷体" w:eastAsia="楷体" w:hAnsi="楷体" w:hint="eastAsia"/>
          <w:sz w:val="30"/>
          <w:szCs w:val="30"/>
        </w:rPr>
        <w:t>，</w:t>
      </w:r>
      <w:r w:rsidRPr="007E0721">
        <w:rPr>
          <w:rFonts w:ascii="楷体" w:eastAsia="楷体" w:hAnsi="楷体" w:hint="eastAsia"/>
          <w:sz w:val="30"/>
          <w:szCs w:val="30"/>
        </w:rPr>
        <w:t>特设《</w:t>
      </w:r>
      <w:r w:rsidR="00D95A96">
        <w:rPr>
          <w:rFonts w:ascii="楷体" w:eastAsia="楷体" w:hAnsi="楷体" w:hint="eastAsia"/>
          <w:sz w:val="30"/>
          <w:szCs w:val="30"/>
        </w:rPr>
        <w:t>基金</w:t>
      </w:r>
      <w:r w:rsidRPr="007E0721">
        <w:rPr>
          <w:rFonts w:ascii="楷体" w:eastAsia="楷体" w:hAnsi="楷体" w:hint="eastAsia"/>
          <w:sz w:val="30"/>
          <w:szCs w:val="30"/>
        </w:rPr>
        <w:t>法律法规、职业道德与</w:t>
      </w:r>
      <w:r w:rsidR="00C51D14">
        <w:rPr>
          <w:rFonts w:ascii="楷体" w:eastAsia="楷体" w:hAnsi="楷体" w:hint="eastAsia"/>
          <w:sz w:val="30"/>
          <w:szCs w:val="30"/>
        </w:rPr>
        <w:t>业务规范</w:t>
      </w:r>
      <w:r w:rsidR="00E32D74">
        <w:rPr>
          <w:rFonts w:ascii="楷体" w:eastAsia="楷体" w:hAnsi="楷体" w:hint="eastAsia"/>
          <w:sz w:val="30"/>
          <w:szCs w:val="30"/>
        </w:rPr>
        <w:t>》科目</w:t>
      </w:r>
      <w:r w:rsidRPr="007E0721">
        <w:rPr>
          <w:rFonts w:ascii="楷体" w:eastAsia="楷体" w:hAnsi="楷体" w:hint="eastAsia"/>
          <w:sz w:val="30"/>
          <w:szCs w:val="30"/>
        </w:rPr>
        <w:t>。</w:t>
      </w:r>
    </w:p>
    <w:p w:rsidR="00EB232D" w:rsidRPr="00EB232D" w:rsidRDefault="00EB232D" w:rsidP="00EB232D">
      <w:pPr>
        <w:rPr>
          <w:rFonts w:ascii="黑体" w:eastAsia="黑体" w:hAnsi="黑体"/>
          <w:sz w:val="30"/>
          <w:szCs w:val="30"/>
        </w:rPr>
      </w:pPr>
      <w:r>
        <w:rPr>
          <w:rFonts w:ascii="黑体" w:eastAsia="黑体" w:hAnsi="黑体" w:hint="eastAsia"/>
          <w:sz w:val="30"/>
          <w:szCs w:val="30"/>
        </w:rPr>
        <w:t>二</w:t>
      </w:r>
      <w:r w:rsidRPr="00EB232D">
        <w:rPr>
          <w:rFonts w:ascii="黑体" w:eastAsia="黑体" w:hAnsi="黑体" w:hint="eastAsia"/>
          <w:sz w:val="30"/>
          <w:szCs w:val="30"/>
        </w:rPr>
        <w:t>、能力等级</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sz w:val="30"/>
          <w:szCs w:val="30"/>
        </w:rPr>
        <w:t xml:space="preserve"> 能力等级是对考生专业知识掌握程度的最低要求，分为三个级别：</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sz w:val="30"/>
          <w:szCs w:val="30"/>
        </w:rPr>
        <w:t>（一）</w:t>
      </w:r>
      <w:r w:rsidRPr="00EB232D">
        <w:rPr>
          <w:rFonts w:ascii="楷体" w:eastAsia="楷体" w:hAnsi="楷体" w:hint="eastAsia"/>
          <w:sz w:val="30"/>
          <w:szCs w:val="30"/>
        </w:rPr>
        <w:t>掌握：考生须在考试和实际工作中理解并熟练运用的内容，必考。</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hint="eastAsia"/>
          <w:sz w:val="30"/>
          <w:szCs w:val="30"/>
        </w:rPr>
        <w:t>（二）理解：考生须对该考点的概念、理念、原则、意义、应用范围等有清晰的认识，必考。</w:t>
      </w:r>
    </w:p>
    <w:p w:rsid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hint="eastAsia"/>
          <w:sz w:val="30"/>
          <w:szCs w:val="30"/>
        </w:rPr>
        <w:t>（三）了解：作为泛读内容，考生对其有一个基础的认识即可。</w:t>
      </w:r>
      <w:r w:rsidR="00D33BD1">
        <w:rPr>
          <w:rFonts w:ascii="楷体" w:eastAsia="楷体" w:hAnsi="楷体" w:hint="eastAsia"/>
          <w:sz w:val="30"/>
          <w:szCs w:val="30"/>
        </w:rPr>
        <w:t>本</w:t>
      </w:r>
      <w:r w:rsidRPr="00EB232D">
        <w:rPr>
          <w:rFonts w:ascii="楷体" w:eastAsia="楷体" w:hAnsi="楷体" w:hint="eastAsia"/>
          <w:sz w:val="30"/>
          <w:szCs w:val="30"/>
        </w:rPr>
        <w:t>年度不作为考试内容。</w:t>
      </w:r>
    </w:p>
    <w:p w:rsidR="00EB232D" w:rsidRPr="007E0721" w:rsidRDefault="00EB232D" w:rsidP="00EB232D">
      <w:pPr>
        <w:rPr>
          <w:rFonts w:ascii="黑体" w:eastAsia="黑体" w:hAnsi="黑体"/>
          <w:sz w:val="30"/>
          <w:szCs w:val="30"/>
        </w:rPr>
      </w:pPr>
      <w:r>
        <w:rPr>
          <w:rFonts w:ascii="黑体" w:eastAsia="黑体" w:hAnsi="黑体" w:hint="eastAsia"/>
          <w:sz w:val="30"/>
          <w:szCs w:val="30"/>
        </w:rPr>
        <w:t>三</w:t>
      </w:r>
      <w:r w:rsidRPr="007E0721">
        <w:rPr>
          <w:rFonts w:ascii="黑体" w:eastAsia="黑体" w:hAnsi="黑体" w:hint="eastAsia"/>
          <w:sz w:val="30"/>
          <w:szCs w:val="30"/>
        </w:rPr>
        <w:t>、考试内容与能力要求</w:t>
      </w:r>
    </w:p>
    <w:p w:rsidR="00EB232D" w:rsidRDefault="00EB232D" w:rsidP="00EB232D">
      <w:pPr>
        <w:spacing w:line="360" w:lineRule="auto"/>
        <w:ind w:firstLineChars="200" w:firstLine="600"/>
        <w:jc w:val="left"/>
        <w:rPr>
          <w:rFonts w:ascii="楷体" w:eastAsia="楷体" w:hAnsi="楷体"/>
          <w:sz w:val="30"/>
          <w:szCs w:val="30"/>
        </w:rPr>
      </w:pPr>
      <w:r w:rsidRPr="007E0721">
        <w:rPr>
          <w:rFonts w:ascii="楷体" w:eastAsia="楷体" w:hAnsi="楷体" w:hint="eastAsia"/>
          <w:sz w:val="30"/>
          <w:szCs w:val="30"/>
        </w:rPr>
        <w:t>考生应当根据本科目考试内容与能力等级的要求，在工作中掌握或运用下列相关的法律法规、职业道德标准和</w:t>
      </w:r>
      <w:r w:rsidR="00C51D14">
        <w:rPr>
          <w:rFonts w:ascii="楷体" w:eastAsia="楷体" w:hAnsi="楷体" w:hint="eastAsia"/>
          <w:sz w:val="30"/>
          <w:szCs w:val="30"/>
        </w:rPr>
        <w:t>业务规范</w:t>
      </w:r>
      <w:r w:rsidRPr="007E0721">
        <w:rPr>
          <w:rFonts w:ascii="楷体" w:eastAsia="楷体" w:hAnsi="楷体" w:hint="eastAsia"/>
          <w:sz w:val="30"/>
          <w:szCs w:val="30"/>
        </w:rPr>
        <w:t>，坚守职业价值观、遵循职业道德、坚持职业态度。</w:t>
      </w:r>
    </w:p>
    <w:tbl>
      <w:tblPr>
        <w:tblW w:w="7860" w:type="dxa"/>
        <w:tblInd w:w="93" w:type="dxa"/>
        <w:tblLook w:val="04A0" w:firstRow="1" w:lastRow="0" w:firstColumn="1" w:lastColumn="0" w:noHBand="0" w:noVBand="1"/>
      </w:tblPr>
      <w:tblGrid>
        <w:gridCol w:w="1080"/>
        <w:gridCol w:w="1720"/>
        <w:gridCol w:w="1720"/>
        <w:gridCol w:w="3340"/>
      </w:tblGrid>
      <w:tr w:rsidR="004414A1" w:rsidRPr="008056AC" w:rsidTr="004414A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b/>
                <w:bCs/>
                <w:kern w:val="0"/>
                <w:sz w:val="20"/>
                <w:szCs w:val="20"/>
              </w:rPr>
            </w:pPr>
            <w:r w:rsidRPr="008056AC">
              <w:rPr>
                <w:rFonts w:ascii="宋体" w:eastAsia="宋体" w:hAnsi="宋体" w:cs="宋体" w:hint="eastAsia"/>
                <w:b/>
                <w:bCs/>
                <w:kern w:val="0"/>
                <w:sz w:val="20"/>
                <w:szCs w:val="20"/>
              </w:rPr>
              <w:lastRenderedPageBreak/>
              <w:t>对应教材章名</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b/>
                <w:bCs/>
                <w:kern w:val="0"/>
                <w:sz w:val="20"/>
                <w:szCs w:val="20"/>
              </w:rPr>
            </w:pPr>
            <w:r w:rsidRPr="008056AC">
              <w:rPr>
                <w:rFonts w:ascii="宋体" w:eastAsia="宋体" w:hAnsi="宋体" w:cs="宋体" w:hint="eastAsia"/>
                <w:b/>
                <w:bCs/>
                <w:kern w:val="0"/>
                <w:sz w:val="20"/>
                <w:szCs w:val="20"/>
              </w:rPr>
              <w:t>节名</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b/>
                <w:bCs/>
                <w:kern w:val="0"/>
                <w:sz w:val="20"/>
                <w:szCs w:val="20"/>
              </w:rPr>
            </w:pPr>
            <w:r w:rsidRPr="008056AC">
              <w:rPr>
                <w:rFonts w:ascii="宋体" w:eastAsia="宋体" w:hAnsi="宋体" w:cs="宋体" w:hint="eastAsia"/>
                <w:b/>
                <w:bCs/>
                <w:kern w:val="0"/>
                <w:sz w:val="20"/>
                <w:szCs w:val="20"/>
              </w:rPr>
              <w:t>考点编号</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b/>
                <w:bCs/>
                <w:kern w:val="0"/>
                <w:sz w:val="20"/>
                <w:szCs w:val="20"/>
              </w:rPr>
            </w:pPr>
            <w:r w:rsidRPr="008056AC">
              <w:rPr>
                <w:rFonts w:ascii="宋体" w:eastAsia="宋体" w:hAnsi="宋体" w:cs="宋体" w:hint="eastAsia"/>
                <w:b/>
                <w:bCs/>
                <w:kern w:val="0"/>
                <w:sz w:val="20"/>
                <w:szCs w:val="20"/>
              </w:rPr>
              <w:t>学习目标(了解/理解/掌握）</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1.金融、资产管理与投资基金</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1.金融市场与资产管理行业</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理解金融与居民理财的关系</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理解金融市场的分类和构成要素</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理解金融资产的概念</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1.1.d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理解资产管理的特征与资产管理行业的功能</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1.1.e</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了解我国资产管理行业的现状</w:t>
            </w:r>
          </w:p>
        </w:tc>
      </w:tr>
      <w:tr w:rsidR="004414A1" w:rsidRPr="008056AC" w:rsidTr="004414A1">
        <w:trPr>
          <w:trHeight w:val="27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2.投资基金</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掌握投资基金的定义和主要类别</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2.证券投资基金概述</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1.证券投资基金的概念和特点</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了解证券投资基金在各地不同的名称和概念</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理解证券投资基金的基本特点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理解证券投资基金与其他金融工具的差异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2.证券投资基金的运作与参与主体</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理解证券投资基金运作具有三大部分</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理解基金行业的主要参与者及其功能和运作关系</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理解基金行业的运作环节包括：募集和市场营销、投资管理、托管、登记、估值和会计核算、信息披露</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3.基金的法律形式和运作方式</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理解公司型基金和契约型基金的区别</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理解开放式基金和封闭式基金的区别</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4.证券投资基金的起源与发展</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了解证券投资基金的起源</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了解证券投资基金的发展历程</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了解全球基金业发展的趋势与特点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5.我国证券投资基金业的发展历程</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了解我够证券投资基金发展的六个阶段以及每个阶段的特点和标志产品</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6.证券投资基金业在金融体系中的地位与作用</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2.6.a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理解基金对中小投资者的作用</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2.6.b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理解基金对金融结构和经济的作用</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2.6.c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理解基金对证券市场的作用</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3.证券投</w:t>
            </w:r>
            <w:r w:rsidRPr="008056AC">
              <w:rPr>
                <w:rFonts w:ascii="宋体" w:eastAsia="宋体" w:hAnsi="宋体" w:cs="宋体" w:hint="eastAsia"/>
                <w:kern w:val="0"/>
                <w:sz w:val="20"/>
                <w:szCs w:val="20"/>
              </w:rPr>
              <w:lastRenderedPageBreak/>
              <w:t>资基金的类型</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lastRenderedPageBreak/>
              <w:t>1.证券投资基金</w:t>
            </w:r>
            <w:r w:rsidRPr="008056AC">
              <w:rPr>
                <w:rFonts w:ascii="宋体" w:eastAsia="宋体" w:hAnsi="宋体" w:cs="宋体" w:hint="eastAsia"/>
                <w:kern w:val="0"/>
                <w:sz w:val="20"/>
                <w:szCs w:val="20"/>
              </w:rPr>
              <w:lastRenderedPageBreak/>
              <w:t>分类概述</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lastRenderedPageBreak/>
              <w:t>3.1.a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理解给基金分类的意义和困难</w:t>
            </w:r>
          </w:p>
        </w:tc>
      </w:tr>
      <w:tr w:rsidR="004414A1" w:rsidRPr="008056AC" w:rsidTr="004414A1">
        <w:trPr>
          <w:trHeight w:val="27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掌握基金的不同分类标准和基本分类</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2.基金的基本类别</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掌握法律法规规定的基本基金类型及其特点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3.特殊的证券投资基金类别</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了解市场上各类特殊类别基金的特点</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4.基金的法规与监管</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1.基金监管概述</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掌握基金监管的概念、体系、原则和目标</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2.基金监管机构和自律组织</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掌握基金监管机构的职能</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掌握行业自律组织对基金行业的自律管理</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3.对基金机构的监管</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掌握对基金管理人的监管内容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掌握对基金托管人的监管内容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4.3.c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掌握对基金服务机构的监管内容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4.对基金活动的监管</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掌握对基金募集和销售活动的监管</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掌握对基金运作的监管</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5.对非公开募集基金的监管</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4.5.a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掌握非公开募集基金管理人登记事宜</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4.5.b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掌握对非公开募集基金募集以及运作的监管</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5.基金职业道德</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1.道德与职业道德</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了解道德的含义</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了解职业道德的含义</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理解道德、职业道德与基金职业道德的关系</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5.1.d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理解道德与法律的联系和区别</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2.基金职业道德规范</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了解基金从业人员职业道德的含义</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掌握基金职业道德规范的内容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掌握守法合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的含义和基本要求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掌握诚实守信的含义及基本要求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5.2.e</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掌握专业审慎的含义及基本要求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5.2.f</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掌握客户至上的含义及基本要求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5.2.g</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掌握忠诚尽责的含义及基本要求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5.2.h</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掌握保守秘密的含义及基本要求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3.基金职业道德</w:t>
            </w:r>
            <w:r w:rsidRPr="008056AC">
              <w:rPr>
                <w:rFonts w:ascii="宋体" w:eastAsia="宋体" w:hAnsi="宋体" w:cs="宋体" w:hint="eastAsia"/>
                <w:kern w:val="0"/>
                <w:sz w:val="20"/>
                <w:szCs w:val="20"/>
              </w:rPr>
              <w:lastRenderedPageBreak/>
              <w:t>教育和修养</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lastRenderedPageBreak/>
              <w:t>5.3.a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理解基金职业道德教育与修养的内</w:t>
            </w:r>
            <w:r w:rsidRPr="008056AC">
              <w:rPr>
                <w:rFonts w:ascii="宋体" w:eastAsia="宋体" w:hAnsi="宋体" w:cs="宋体" w:hint="eastAsia"/>
                <w:kern w:val="0"/>
                <w:sz w:val="20"/>
                <w:szCs w:val="20"/>
              </w:rPr>
              <w:lastRenderedPageBreak/>
              <w:t>容与途径</w:t>
            </w:r>
          </w:p>
        </w:tc>
      </w:tr>
      <w:tr w:rsidR="004414A1" w:rsidRPr="008056AC" w:rsidTr="004414A1">
        <w:trPr>
          <w:trHeight w:val="72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lastRenderedPageBreak/>
              <w:t>16.基金的募集、交易与登记</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1.基金的募集与认购</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掌握基金募集的概念与程序</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掌握基金成立的条件</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了解基金产品审核和注册的变化</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16.1.d</w:t>
            </w:r>
          </w:p>
        </w:tc>
        <w:tc>
          <w:tcPr>
            <w:tcW w:w="3340" w:type="dxa"/>
            <w:tcBorders>
              <w:top w:val="nil"/>
              <w:left w:val="nil"/>
              <w:bottom w:val="single" w:sz="4" w:space="0" w:color="auto"/>
              <w:right w:val="single" w:sz="4" w:space="0" w:color="auto"/>
            </w:tcBorders>
            <w:shd w:val="clear" w:color="auto" w:fill="auto"/>
            <w:vAlign w:val="bottom"/>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掌握基金认购的概念</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16.1.e</w:t>
            </w:r>
          </w:p>
        </w:tc>
        <w:tc>
          <w:tcPr>
            <w:tcW w:w="3340" w:type="dxa"/>
            <w:tcBorders>
              <w:top w:val="nil"/>
              <w:left w:val="nil"/>
              <w:bottom w:val="single" w:sz="4" w:space="0" w:color="auto"/>
              <w:right w:val="single" w:sz="4" w:space="0" w:color="auto"/>
            </w:tcBorders>
            <w:shd w:val="clear" w:color="auto" w:fill="auto"/>
            <w:vAlign w:val="bottom"/>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了解各类基金（开放式、LOF、ETF、QFII、封闭式）的认购方式和程序</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2.基金的交易、申购和赎回</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掌握开放式基金申购与赎回的概念</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掌握开放式基金申购与赎回的费用结构</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16.2.c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了解开放式基金转换和</w:t>
            </w:r>
            <w:proofErr w:type="gramStart"/>
            <w:r w:rsidRPr="008056AC">
              <w:rPr>
                <w:rFonts w:ascii="宋体" w:eastAsia="宋体" w:hAnsi="宋体" w:cs="宋体" w:hint="eastAsia"/>
                <w:kern w:val="0"/>
                <w:sz w:val="20"/>
                <w:szCs w:val="20"/>
              </w:rPr>
              <w:t>非交易</w:t>
            </w:r>
            <w:proofErr w:type="gramEnd"/>
            <w:r w:rsidRPr="008056AC">
              <w:rPr>
                <w:rFonts w:ascii="宋体" w:eastAsia="宋体" w:hAnsi="宋体" w:cs="宋体" w:hint="eastAsia"/>
                <w:kern w:val="0"/>
                <w:sz w:val="20"/>
                <w:szCs w:val="20"/>
              </w:rPr>
              <w:t>过户、份额和金额计算等</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16.2.d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理解巨额赎回处理等</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16.2.e</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了解不同产品的交易方式与流程（ETF、LOF、封闭式、QDII，及市场创新产品的特殊方式）</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3.基金的登记</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掌握基金份额登记的概念，</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了解现行登记模式</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16.3.c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掌握登记机构职责</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16.3.d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理解登记业务流程</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20.基金的信息披露</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1.基金信息披露概述</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掌握基金信息披露的作用与原则</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了解我国基金信息披露体系及XBRL的应用</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2.基金主要当事人的信息披露义务</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理解基金管理人信息披露的主要内容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理解基金托管人信息披露的主要内容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3.基金募集信息披露</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理解基金合同、托管协议等法律文件应包含的重要内容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理解招募说明书的重要内容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4.基金运作信息披露</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掌握基金净值公告的种类及披露时效性要求；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理解货币市场基金信息披露的特殊规定</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20.4.c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理解基金定期公告的相关规定</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20.4.d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理解基金上市交易公告书和临时信息披露的相关规定</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5.特殊基金品种的信息披露</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20.5.a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了解QDII信息披露的特殊规定及要求</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20.5.b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了解ETF信息披露的特殊规定及要求</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21.基金客户和销售机构</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1.基金投资人的分类</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理解基金投资人类型</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了解基金客户构成现状</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理解目标客户选择</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2.基金销售机构及分类</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掌握基金销售机构的主要类型</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了解各类机构的现状和发展方向</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21.2.c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掌握基金销售机构准入条件</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21.2.d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掌握基金销售机构职责规范</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3.基金销售机构的销售方式</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了解基金管理人及代销机构销售方式</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21.3.b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掌握基金市场营销的特殊性</w:t>
            </w:r>
          </w:p>
        </w:tc>
      </w:tr>
      <w:tr w:rsidR="004414A1" w:rsidRPr="008056AC" w:rsidTr="004414A1">
        <w:trPr>
          <w:trHeight w:val="72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22.基金销售行为规范及信息管理</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1.基金销售机构人员行为规范</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理解基金销售人员的资格管理、人员管理和培训</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掌握基金销售人员行为规范</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2.基金宣传推介材料规范</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理解宣传推介材料的范围和报备流程</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掌握宣传推介材料的原则性要求和禁止性规定</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22.2.c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理解宣传推介材料业绩登载规范和其他规范</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3.基金销售费用规范</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掌握销售费用内容</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掌握销售费用规范</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4.基金销售适用性</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掌握基金销售适用性的指导原则</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理解基金销售适用性渠道审慎调查的要求</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22.4.c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掌握基金销售适用性产品风险评价的要求</w:t>
            </w:r>
          </w:p>
        </w:tc>
      </w:tr>
      <w:tr w:rsidR="004414A1" w:rsidRPr="008056AC" w:rsidTr="004414A1">
        <w:trPr>
          <w:trHeight w:val="72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5.基金销售信息管理</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22.5.a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了解基金销售业务信息、客户信息和渠道信息管理</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23.基金客户服务</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1.客户服务概述</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23.1.a</w:t>
            </w:r>
          </w:p>
        </w:tc>
        <w:tc>
          <w:tcPr>
            <w:tcW w:w="3340" w:type="dxa"/>
            <w:tcBorders>
              <w:top w:val="nil"/>
              <w:left w:val="nil"/>
              <w:bottom w:val="nil"/>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掌握基金客户服务的特点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23.1.b</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掌握基金客户服务的原则</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了解基金客户服务的内容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2.客户服务流程</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了解客户服务流程</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3.投资者教育工作</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了解投资者教育工作的概念和意义</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23.3.b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掌握投资者教育工作的基本原则</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23.3.c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理解投资者教育工作的内容</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24.基金管理人的内部控制</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1.内部控制的目标和原则</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理解基金公司内部控制的基本概念</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理解基金公司内部控制的重要性</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掌握基金公司内部控制的目标</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24.1.d</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掌握基金公司内部控制的原则</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2.内部控制机制</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掌握基金公司内控机制的四个层次</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掌握基金公司内部控制的基本要素</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3.内部控制制度</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理解内部控制制度的组成内容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4.内部控制的主要内容</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理解基金公司前、中、后台内部控制的主要内容</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理解公司信息披露控制的重要控制</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24.4.c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理解公司信息技术的重要控制</w:t>
            </w:r>
          </w:p>
        </w:tc>
      </w:tr>
      <w:tr w:rsidR="004414A1" w:rsidRPr="008056AC" w:rsidTr="004414A1">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25.基金管理人的合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 xml:space="preserve">管理 </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1.合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管理的目标和原则</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25.1.a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管理的基本概念</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25.1.b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管理的目标</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25.1.c</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管理的基本原则</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2.公司的合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职能设置</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25.2.a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管理涉及的相关部门设置</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25.2.b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管理相关部门的合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责任</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3.合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管理的主要内容</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掌握合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管理的主要活动</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25.3.a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理解投诉处理的重要性</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4.合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文化和合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独立性的重要性</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25.4.a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理解如何建立合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文化以及公司治理在建设合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文化的作用，</w:t>
            </w:r>
          </w:p>
        </w:tc>
      </w:tr>
      <w:tr w:rsidR="004414A1" w:rsidRPr="008056AC" w:rsidTr="004414A1">
        <w:trPr>
          <w:trHeight w:val="480"/>
        </w:trPr>
        <w:tc>
          <w:tcPr>
            <w:tcW w:w="108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vMerge/>
            <w:tcBorders>
              <w:top w:val="nil"/>
              <w:left w:val="single" w:sz="4" w:space="0" w:color="auto"/>
              <w:bottom w:val="single" w:sz="4" w:space="0" w:color="000000"/>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25.4.b</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管理的独立性</w:t>
            </w:r>
          </w:p>
        </w:tc>
      </w:tr>
      <w:tr w:rsidR="004414A1" w:rsidRPr="008056AC" w:rsidTr="004414A1">
        <w:trPr>
          <w:trHeight w:val="480"/>
        </w:trPr>
        <w:tc>
          <w:tcPr>
            <w:tcW w:w="1080" w:type="dxa"/>
            <w:vMerge/>
            <w:tcBorders>
              <w:top w:val="nil"/>
              <w:left w:val="single" w:sz="4" w:space="0" w:color="auto"/>
              <w:bottom w:val="single" w:sz="4" w:space="0" w:color="auto"/>
              <w:right w:val="single" w:sz="4" w:space="0" w:color="auto"/>
            </w:tcBorders>
            <w:vAlign w:val="center"/>
            <w:hideMark/>
          </w:tcPr>
          <w:p w:rsidR="004414A1" w:rsidRPr="008056AC" w:rsidRDefault="004414A1" w:rsidP="008056AC">
            <w:pPr>
              <w:widowControl/>
              <w:jc w:val="left"/>
              <w:rPr>
                <w:rFonts w:ascii="宋体" w:eastAsia="宋体" w:hAnsi="宋体" w:cs="宋体"/>
                <w:kern w:val="0"/>
                <w:sz w:val="20"/>
                <w:szCs w:val="20"/>
              </w:rPr>
            </w:pP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5.合</w:t>
            </w:r>
            <w:proofErr w:type="gramStart"/>
            <w:r w:rsidRPr="008056AC">
              <w:rPr>
                <w:rFonts w:ascii="宋体" w:eastAsia="宋体" w:hAnsi="宋体" w:cs="宋体" w:hint="eastAsia"/>
                <w:kern w:val="0"/>
                <w:sz w:val="20"/>
                <w:szCs w:val="20"/>
              </w:rPr>
              <w:t>规</w:t>
            </w:r>
            <w:proofErr w:type="gramEnd"/>
            <w:r w:rsidRPr="008056AC">
              <w:rPr>
                <w:rFonts w:ascii="宋体" w:eastAsia="宋体" w:hAnsi="宋体" w:cs="宋体" w:hint="eastAsia"/>
                <w:kern w:val="0"/>
                <w:sz w:val="20"/>
                <w:szCs w:val="20"/>
              </w:rPr>
              <w:t>风险</w:t>
            </w:r>
          </w:p>
        </w:tc>
        <w:tc>
          <w:tcPr>
            <w:tcW w:w="172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25.5.a</w:t>
            </w:r>
          </w:p>
        </w:tc>
        <w:tc>
          <w:tcPr>
            <w:tcW w:w="3340" w:type="dxa"/>
            <w:tcBorders>
              <w:top w:val="nil"/>
              <w:left w:val="nil"/>
              <w:bottom w:val="single" w:sz="4" w:space="0" w:color="auto"/>
              <w:right w:val="single" w:sz="4" w:space="0" w:color="auto"/>
            </w:tcBorders>
            <w:shd w:val="clear" w:color="auto" w:fill="auto"/>
            <w:vAlign w:val="center"/>
            <w:hideMark/>
          </w:tcPr>
          <w:p w:rsidR="004414A1" w:rsidRPr="008056AC" w:rsidRDefault="004414A1" w:rsidP="008056AC">
            <w:pPr>
              <w:widowControl/>
              <w:jc w:val="center"/>
              <w:rPr>
                <w:rFonts w:ascii="宋体" w:eastAsia="宋体" w:hAnsi="宋体" w:cs="宋体"/>
                <w:kern w:val="0"/>
                <w:sz w:val="20"/>
                <w:szCs w:val="20"/>
              </w:rPr>
            </w:pPr>
            <w:r w:rsidRPr="008056AC">
              <w:rPr>
                <w:rFonts w:ascii="宋体" w:eastAsia="宋体" w:hAnsi="宋体" w:cs="宋体" w:hint="eastAsia"/>
                <w:kern w:val="0"/>
                <w:sz w:val="20"/>
                <w:szCs w:val="20"/>
              </w:rPr>
              <w:t>理解声誉风险的概念</w:t>
            </w:r>
          </w:p>
        </w:tc>
      </w:tr>
      <w:tr w:rsidR="004414A1" w:rsidRPr="008056AC" w:rsidTr="004414A1">
        <w:trPr>
          <w:trHeight w:val="480"/>
        </w:trPr>
        <w:tc>
          <w:tcPr>
            <w:tcW w:w="7860" w:type="dxa"/>
            <w:gridSpan w:val="4"/>
            <w:tcBorders>
              <w:top w:val="single" w:sz="4" w:space="0" w:color="auto"/>
              <w:left w:val="single" w:sz="4" w:space="0" w:color="auto"/>
              <w:bottom w:val="single" w:sz="4" w:space="0" w:color="auto"/>
              <w:right w:val="single" w:sz="4" w:space="0" w:color="auto"/>
            </w:tcBorders>
            <w:vAlign w:val="center"/>
          </w:tcPr>
          <w:p w:rsidR="004414A1" w:rsidRPr="00A0184E" w:rsidRDefault="004414A1" w:rsidP="004414A1">
            <w:pPr>
              <w:widowControl/>
              <w:rPr>
                <w:rFonts w:ascii="宋体" w:eastAsia="宋体" w:hAnsi="宋体" w:cs="宋体"/>
                <w:b/>
                <w:bCs/>
                <w:color w:val="000000"/>
                <w:kern w:val="0"/>
                <w:sz w:val="24"/>
                <w:szCs w:val="24"/>
              </w:rPr>
            </w:pPr>
            <w:r w:rsidRPr="00A0184E">
              <w:rPr>
                <w:rFonts w:ascii="宋体" w:eastAsia="宋体" w:hAnsi="宋体" w:cs="宋体" w:hint="eastAsia"/>
                <w:b/>
                <w:bCs/>
                <w:color w:val="000000"/>
                <w:kern w:val="0"/>
                <w:sz w:val="24"/>
                <w:szCs w:val="24"/>
              </w:rPr>
              <w:t>附注：</w:t>
            </w:r>
          </w:p>
          <w:p w:rsidR="004414A1" w:rsidRPr="00A0184E" w:rsidRDefault="004414A1" w:rsidP="004414A1">
            <w:pPr>
              <w:widowControl/>
              <w:rPr>
                <w:rFonts w:ascii="宋体" w:eastAsia="宋体" w:hAnsi="宋体" w:cs="宋体"/>
                <w:b/>
                <w:bCs/>
                <w:color w:val="000000"/>
                <w:kern w:val="0"/>
                <w:sz w:val="24"/>
                <w:szCs w:val="24"/>
              </w:rPr>
            </w:pPr>
            <w:r w:rsidRPr="00A0184E">
              <w:rPr>
                <w:rFonts w:ascii="宋体" w:eastAsia="宋体" w:hAnsi="宋体" w:cs="宋体" w:hint="eastAsia"/>
                <w:b/>
                <w:bCs/>
                <w:color w:val="000000"/>
                <w:kern w:val="0"/>
                <w:sz w:val="24"/>
                <w:szCs w:val="24"/>
              </w:rPr>
              <w:t>掌握：</w:t>
            </w:r>
            <w:r w:rsidRPr="00A0184E">
              <w:rPr>
                <w:rFonts w:ascii="宋体" w:eastAsia="宋体" w:hAnsi="宋体" w:cs="宋体" w:hint="eastAsia"/>
                <w:bCs/>
                <w:color w:val="000000"/>
                <w:kern w:val="0"/>
                <w:sz w:val="24"/>
                <w:szCs w:val="24"/>
              </w:rPr>
              <w:t>考生须在考试和实际工作中理解并熟练运用的内容，</w:t>
            </w:r>
            <w:r w:rsidRPr="00A0184E">
              <w:rPr>
                <w:rFonts w:ascii="宋体" w:eastAsia="宋体" w:hAnsi="宋体" w:cs="宋体" w:hint="eastAsia"/>
                <w:b/>
                <w:bCs/>
                <w:color w:val="000000"/>
                <w:kern w:val="0"/>
                <w:sz w:val="24"/>
                <w:szCs w:val="24"/>
              </w:rPr>
              <w:t>必考</w:t>
            </w:r>
            <w:r w:rsidRPr="00A0184E">
              <w:rPr>
                <w:rFonts w:ascii="宋体" w:eastAsia="宋体" w:hAnsi="宋体" w:cs="宋体" w:hint="eastAsia"/>
                <w:bCs/>
                <w:color w:val="000000"/>
                <w:kern w:val="0"/>
                <w:sz w:val="24"/>
                <w:szCs w:val="24"/>
              </w:rPr>
              <w:t>。</w:t>
            </w:r>
          </w:p>
          <w:p w:rsidR="004414A1" w:rsidRPr="00A0184E" w:rsidRDefault="004414A1" w:rsidP="004414A1">
            <w:pPr>
              <w:widowControl/>
              <w:jc w:val="left"/>
              <w:rPr>
                <w:rFonts w:ascii="宋体" w:eastAsia="宋体" w:hAnsi="宋体" w:cs="宋体"/>
                <w:b/>
                <w:bCs/>
                <w:color w:val="000000"/>
                <w:kern w:val="0"/>
                <w:sz w:val="24"/>
                <w:szCs w:val="24"/>
              </w:rPr>
            </w:pPr>
            <w:r w:rsidRPr="00A0184E">
              <w:rPr>
                <w:rFonts w:ascii="宋体" w:eastAsia="宋体" w:hAnsi="宋体" w:cs="宋体" w:hint="eastAsia"/>
                <w:b/>
                <w:bCs/>
                <w:color w:val="000000"/>
                <w:kern w:val="0"/>
                <w:sz w:val="24"/>
                <w:szCs w:val="24"/>
              </w:rPr>
              <w:t>理解：</w:t>
            </w:r>
            <w:r w:rsidRPr="00A0184E">
              <w:rPr>
                <w:rFonts w:ascii="宋体" w:eastAsia="宋体" w:hAnsi="宋体" w:cs="宋体" w:hint="eastAsia"/>
                <w:bCs/>
                <w:color w:val="000000"/>
                <w:kern w:val="0"/>
                <w:sz w:val="24"/>
                <w:szCs w:val="24"/>
              </w:rPr>
              <w:t>考生须对该考点的概念、理念、原则、意义、应用范围等有清晰的认识，</w:t>
            </w:r>
            <w:r w:rsidRPr="00A0184E">
              <w:rPr>
                <w:rFonts w:ascii="宋体" w:eastAsia="宋体" w:hAnsi="宋体" w:cs="宋体" w:hint="eastAsia"/>
                <w:b/>
                <w:bCs/>
                <w:color w:val="000000"/>
                <w:kern w:val="0"/>
                <w:sz w:val="24"/>
                <w:szCs w:val="24"/>
              </w:rPr>
              <w:t>必考</w:t>
            </w:r>
            <w:r w:rsidRPr="00A0184E">
              <w:rPr>
                <w:rFonts w:ascii="宋体" w:eastAsia="宋体" w:hAnsi="宋体" w:cs="宋体" w:hint="eastAsia"/>
                <w:bCs/>
                <w:color w:val="000000"/>
                <w:kern w:val="0"/>
                <w:sz w:val="24"/>
                <w:szCs w:val="24"/>
              </w:rPr>
              <w:t>。</w:t>
            </w:r>
          </w:p>
          <w:p w:rsidR="004414A1" w:rsidRPr="008056AC" w:rsidRDefault="004414A1" w:rsidP="004414A1">
            <w:pPr>
              <w:widowControl/>
              <w:jc w:val="left"/>
              <w:rPr>
                <w:rFonts w:ascii="宋体" w:eastAsia="宋体" w:hAnsi="宋体" w:cs="宋体"/>
                <w:kern w:val="0"/>
                <w:sz w:val="20"/>
                <w:szCs w:val="20"/>
              </w:rPr>
            </w:pPr>
            <w:r w:rsidRPr="00A0184E">
              <w:rPr>
                <w:rFonts w:ascii="宋体" w:eastAsia="宋体" w:hAnsi="宋体" w:cs="宋体" w:hint="eastAsia"/>
                <w:b/>
                <w:bCs/>
                <w:color w:val="000000"/>
                <w:kern w:val="0"/>
                <w:sz w:val="24"/>
                <w:szCs w:val="24"/>
              </w:rPr>
              <w:t xml:space="preserve">了解： </w:t>
            </w:r>
            <w:r w:rsidRPr="00A0184E">
              <w:rPr>
                <w:rFonts w:ascii="宋体" w:eastAsia="宋体" w:hAnsi="宋体" w:cs="宋体" w:hint="eastAsia"/>
                <w:bCs/>
                <w:color w:val="000000"/>
                <w:kern w:val="0"/>
                <w:sz w:val="24"/>
                <w:szCs w:val="24"/>
              </w:rPr>
              <w:t>作为泛读内容，考生对其有一个基础的认识即可。</w:t>
            </w:r>
            <w:r>
              <w:rPr>
                <w:rFonts w:ascii="宋体" w:eastAsia="宋体" w:hAnsi="宋体" w:cs="宋体" w:hint="eastAsia"/>
                <w:bCs/>
                <w:color w:val="000000"/>
                <w:kern w:val="0"/>
                <w:sz w:val="24"/>
                <w:szCs w:val="24"/>
              </w:rPr>
              <w:t>本</w:t>
            </w:r>
            <w:r w:rsidRPr="00A0184E">
              <w:rPr>
                <w:rFonts w:ascii="宋体" w:eastAsia="宋体" w:hAnsi="宋体" w:cs="宋体" w:hint="eastAsia"/>
                <w:bCs/>
                <w:color w:val="000000"/>
                <w:kern w:val="0"/>
                <w:sz w:val="24"/>
                <w:szCs w:val="24"/>
              </w:rPr>
              <w:t>年度不作为考试内容。</w:t>
            </w:r>
          </w:p>
        </w:tc>
      </w:tr>
    </w:tbl>
    <w:p w:rsidR="00C50BD0" w:rsidRPr="008056AC" w:rsidRDefault="00C50BD0" w:rsidP="00EB232D">
      <w:pPr>
        <w:spacing w:line="360" w:lineRule="auto"/>
        <w:ind w:firstLineChars="200" w:firstLine="600"/>
        <w:jc w:val="left"/>
        <w:rPr>
          <w:rFonts w:ascii="楷体" w:eastAsia="楷体" w:hAnsi="楷体"/>
          <w:sz w:val="30"/>
          <w:szCs w:val="30"/>
        </w:rPr>
      </w:pPr>
    </w:p>
    <w:p w:rsidR="00EB232D" w:rsidRPr="00EB232D" w:rsidRDefault="00EB232D" w:rsidP="00EB232D">
      <w:pPr>
        <w:spacing w:line="360" w:lineRule="auto"/>
        <w:ind w:firstLineChars="200" w:firstLine="600"/>
        <w:jc w:val="left"/>
        <w:rPr>
          <w:rFonts w:ascii="楷体" w:eastAsia="楷体" w:hAnsi="楷体"/>
          <w:sz w:val="30"/>
          <w:szCs w:val="30"/>
        </w:rPr>
      </w:pPr>
    </w:p>
    <w:sectPr w:rsidR="00EB232D" w:rsidRPr="00EB2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4E" w:rsidRDefault="00EA4C4E" w:rsidP="00C51D14">
      <w:r>
        <w:separator/>
      </w:r>
    </w:p>
  </w:endnote>
  <w:endnote w:type="continuationSeparator" w:id="0">
    <w:p w:rsidR="00EA4C4E" w:rsidRDefault="00EA4C4E" w:rsidP="00C5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4E" w:rsidRDefault="00EA4C4E" w:rsidP="00C51D14">
      <w:r>
        <w:separator/>
      </w:r>
    </w:p>
  </w:footnote>
  <w:footnote w:type="continuationSeparator" w:id="0">
    <w:p w:rsidR="00EA4C4E" w:rsidRDefault="00EA4C4E" w:rsidP="00C51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82268"/>
    <w:multiLevelType w:val="hybridMultilevel"/>
    <w:tmpl w:val="7FEAB0AC"/>
    <w:lvl w:ilvl="0" w:tplc="2C76F6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E4F6C44"/>
    <w:multiLevelType w:val="hybridMultilevel"/>
    <w:tmpl w:val="7026D5B8"/>
    <w:lvl w:ilvl="0" w:tplc="285012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13"/>
    <w:rsid w:val="000E3B10"/>
    <w:rsid w:val="0015612E"/>
    <w:rsid w:val="00174B13"/>
    <w:rsid w:val="001F1287"/>
    <w:rsid w:val="00204313"/>
    <w:rsid w:val="003C5CFE"/>
    <w:rsid w:val="003F1F1F"/>
    <w:rsid w:val="004414A1"/>
    <w:rsid w:val="00551F92"/>
    <w:rsid w:val="005A758C"/>
    <w:rsid w:val="00661D8B"/>
    <w:rsid w:val="006936CA"/>
    <w:rsid w:val="00775934"/>
    <w:rsid w:val="007B508E"/>
    <w:rsid w:val="007C426F"/>
    <w:rsid w:val="007E0721"/>
    <w:rsid w:val="007F5BCC"/>
    <w:rsid w:val="008056AC"/>
    <w:rsid w:val="00822D64"/>
    <w:rsid w:val="00836454"/>
    <w:rsid w:val="00971E55"/>
    <w:rsid w:val="00B0668F"/>
    <w:rsid w:val="00C50BD0"/>
    <w:rsid w:val="00C51D14"/>
    <w:rsid w:val="00C91B72"/>
    <w:rsid w:val="00D200A3"/>
    <w:rsid w:val="00D33BD1"/>
    <w:rsid w:val="00D5121E"/>
    <w:rsid w:val="00D8680D"/>
    <w:rsid w:val="00D95A96"/>
    <w:rsid w:val="00E32D74"/>
    <w:rsid w:val="00E67982"/>
    <w:rsid w:val="00EA4C4E"/>
    <w:rsid w:val="00EB232D"/>
    <w:rsid w:val="00EF522D"/>
    <w:rsid w:val="00F54595"/>
    <w:rsid w:val="00F6713B"/>
    <w:rsid w:val="00F7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21E"/>
    <w:pPr>
      <w:ind w:firstLineChars="200" w:firstLine="420"/>
    </w:pPr>
  </w:style>
  <w:style w:type="table" w:styleId="a4">
    <w:name w:val="Table Grid"/>
    <w:basedOn w:val="a1"/>
    <w:uiPriority w:val="59"/>
    <w:rsid w:val="007B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26F"/>
    <w:pPr>
      <w:widowControl w:val="0"/>
      <w:autoSpaceDE w:val="0"/>
      <w:autoSpaceDN w:val="0"/>
      <w:adjustRightInd w:val="0"/>
    </w:pPr>
    <w:rPr>
      <w:rFonts w:ascii="宋体" w:hAnsi="宋体" w:cs="宋体"/>
      <w:color w:val="000000"/>
      <w:kern w:val="0"/>
      <w:sz w:val="24"/>
      <w:szCs w:val="24"/>
    </w:rPr>
  </w:style>
  <w:style w:type="paragraph" w:styleId="a5">
    <w:name w:val="header"/>
    <w:basedOn w:val="a"/>
    <w:link w:val="Char"/>
    <w:uiPriority w:val="99"/>
    <w:unhideWhenUsed/>
    <w:rsid w:val="00C51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1D14"/>
    <w:rPr>
      <w:sz w:val="18"/>
      <w:szCs w:val="18"/>
    </w:rPr>
  </w:style>
  <w:style w:type="paragraph" w:styleId="a6">
    <w:name w:val="footer"/>
    <w:basedOn w:val="a"/>
    <w:link w:val="Char0"/>
    <w:uiPriority w:val="99"/>
    <w:unhideWhenUsed/>
    <w:rsid w:val="00C51D14"/>
    <w:pPr>
      <w:tabs>
        <w:tab w:val="center" w:pos="4153"/>
        <w:tab w:val="right" w:pos="8306"/>
      </w:tabs>
      <w:snapToGrid w:val="0"/>
      <w:jc w:val="left"/>
    </w:pPr>
    <w:rPr>
      <w:sz w:val="18"/>
      <w:szCs w:val="18"/>
    </w:rPr>
  </w:style>
  <w:style w:type="character" w:customStyle="1" w:styleId="Char0">
    <w:name w:val="页脚 Char"/>
    <w:basedOn w:val="a0"/>
    <w:link w:val="a6"/>
    <w:uiPriority w:val="99"/>
    <w:rsid w:val="00C51D14"/>
    <w:rPr>
      <w:sz w:val="18"/>
      <w:szCs w:val="18"/>
    </w:rPr>
  </w:style>
  <w:style w:type="paragraph" w:styleId="a7">
    <w:name w:val="Balloon Text"/>
    <w:basedOn w:val="a"/>
    <w:link w:val="Char1"/>
    <w:uiPriority w:val="99"/>
    <w:semiHidden/>
    <w:unhideWhenUsed/>
    <w:rsid w:val="007F5BCC"/>
    <w:rPr>
      <w:sz w:val="18"/>
      <w:szCs w:val="18"/>
    </w:rPr>
  </w:style>
  <w:style w:type="character" w:customStyle="1" w:styleId="Char1">
    <w:name w:val="批注框文本 Char"/>
    <w:basedOn w:val="a0"/>
    <w:link w:val="a7"/>
    <w:uiPriority w:val="99"/>
    <w:semiHidden/>
    <w:rsid w:val="007F5B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21E"/>
    <w:pPr>
      <w:ind w:firstLineChars="200" w:firstLine="420"/>
    </w:pPr>
  </w:style>
  <w:style w:type="table" w:styleId="a4">
    <w:name w:val="Table Grid"/>
    <w:basedOn w:val="a1"/>
    <w:uiPriority w:val="59"/>
    <w:rsid w:val="007B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26F"/>
    <w:pPr>
      <w:widowControl w:val="0"/>
      <w:autoSpaceDE w:val="0"/>
      <w:autoSpaceDN w:val="0"/>
      <w:adjustRightInd w:val="0"/>
    </w:pPr>
    <w:rPr>
      <w:rFonts w:ascii="宋体" w:hAnsi="宋体" w:cs="宋体"/>
      <w:color w:val="000000"/>
      <w:kern w:val="0"/>
      <w:sz w:val="24"/>
      <w:szCs w:val="24"/>
    </w:rPr>
  </w:style>
  <w:style w:type="paragraph" w:styleId="a5">
    <w:name w:val="header"/>
    <w:basedOn w:val="a"/>
    <w:link w:val="Char"/>
    <w:uiPriority w:val="99"/>
    <w:unhideWhenUsed/>
    <w:rsid w:val="00C51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1D14"/>
    <w:rPr>
      <w:sz w:val="18"/>
      <w:szCs w:val="18"/>
    </w:rPr>
  </w:style>
  <w:style w:type="paragraph" w:styleId="a6">
    <w:name w:val="footer"/>
    <w:basedOn w:val="a"/>
    <w:link w:val="Char0"/>
    <w:uiPriority w:val="99"/>
    <w:unhideWhenUsed/>
    <w:rsid w:val="00C51D14"/>
    <w:pPr>
      <w:tabs>
        <w:tab w:val="center" w:pos="4153"/>
        <w:tab w:val="right" w:pos="8306"/>
      </w:tabs>
      <w:snapToGrid w:val="0"/>
      <w:jc w:val="left"/>
    </w:pPr>
    <w:rPr>
      <w:sz w:val="18"/>
      <w:szCs w:val="18"/>
    </w:rPr>
  </w:style>
  <w:style w:type="character" w:customStyle="1" w:styleId="Char0">
    <w:name w:val="页脚 Char"/>
    <w:basedOn w:val="a0"/>
    <w:link w:val="a6"/>
    <w:uiPriority w:val="99"/>
    <w:rsid w:val="00C51D14"/>
    <w:rPr>
      <w:sz w:val="18"/>
      <w:szCs w:val="18"/>
    </w:rPr>
  </w:style>
  <w:style w:type="paragraph" w:styleId="a7">
    <w:name w:val="Balloon Text"/>
    <w:basedOn w:val="a"/>
    <w:link w:val="Char1"/>
    <w:uiPriority w:val="99"/>
    <w:semiHidden/>
    <w:unhideWhenUsed/>
    <w:rsid w:val="007F5BCC"/>
    <w:rPr>
      <w:sz w:val="18"/>
      <w:szCs w:val="18"/>
    </w:rPr>
  </w:style>
  <w:style w:type="character" w:customStyle="1" w:styleId="Char1">
    <w:name w:val="批注框文本 Char"/>
    <w:basedOn w:val="a0"/>
    <w:link w:val="a7"/>
    <w:uiPriority w:val="99"/>
    <w:semiHidden/>
    <w:rsid w:val="007F5B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2320">
      <w:bodyDiv w:val="1"/>
      <w:marLeft w:val="0"/>
      <w:marRight w:val="0"/>
      <w:marTop w:val="0"/>
      <w:marBottom w:val="0"/>
      <w:divBdr>
        <w:top w:val="none" w:sz="0" w:space="0" w:color="auto"/>
        <w:left w:val="none" w:sz="0" w:space="0" w:color="auto"/>
        <w:bottom w:val="none" w:sz="0" w:space="0" w:color="auto"/>
        <w:right w:val="none" w:sz="0" w:space="0" w:color="auto"/>
      </w:divBdr>
    </w:div>
    <w:div w:id="637154265">
      <w:bodyDiv w:val="1"/>
      <w:marLeft w:val="0"/>
      <w:marRight w:val="0"/>
      <w:marTop w:val="0"/>
      <w:marBottom w:val="0"/>
      <w:divBdr>
        <w:top w:val="none" w:sz="0" w:space="0" w:color="auto"/>
        <w:left w:val="none" w:sz="0" w:space="0" w:color="auto"/>
        <w:bottom w:val="none" w:sz="0" w:space="0" w:color="auto"/>
        <w:right w:val="none" w:sz="0" w:space="0" w:color="auto"/>
      </w:divBdr>
    </w:div>
    <w:div w:id="733621289">
      <w:bodyDiv w:val="1"/>
      <w:marLeft w:val="0"/>
      <w:marRight w:val="0"/>
      <w:marTop w:val="0"/>
      <w:marBottom w:val="0"/>
      <w:divBdr>
        <w:top w:val="none" w:sz="0" w:space="0" w:color="auto"/>
        <w:left w:val="none" w:sz="0" w:space="0" w:color="auto"/>
        <w:bottom w:val="none" w:sz="0" w:space="0" w:color="auto"/>
        <w:right w:val="none" w:sz="0" w:space="0" w:color="auto"/>
      </w:divBdr>
    </w:div>
    <w:div w:id="10386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马雯</dc:creator>
  <cp:lastModifiedBy>马雯</cp:lastModifiedBy>
  <cp:revision>23</cp:revision>
  <cp:lastPrinted>2015-06-16T07:42:00Z</cp:lastPrinted>
  <dcterms:created xsi:type="dcterms:W3CDTF">2015-05-27T06:31:00Z</dcterms:created>
  <dcterms:modified xsi:type="dcterms:W3CDTF">2015-06-16T07:49:00Z</dcterms:modified>
</cp:coreProperties>
</file>