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楷体" w:hAnsi="楷体" w:eastAsia="楷体"/>
          <w:b/>
          <w:sz w:val="52"/>
          <w:szCs w:val="52"/>
        </w:rPr>
      </w:pPr>
      <w:r>
        <w:rPr>
          <w:rFonts w:hint="eastAsia" w:ascii="楷体" w:hAnsi="楷体" w:eastAsia="楷体"/>
          <w:b/>
          <w:sz w:val="52"/>
          <w:szCs w:val="52"/>
        </w:rPr>
        <w:t>资产管理</w:t>
      </w:r>
      <w:r>
        <w:rPr>
          <w:rFonts w:ascii="楷体" w:hAnsi="楷体" w:eastAsia="楷体"/>
          <w:b/>
          <w:sz w:val="52"/>
          <w:szCs w:val="52"/>
        </w:rPr>
        <w:t>业务综合</w:t>
      </w:r>
      <w:r>
        <w:rPr>
          <w:rFonts w:hint="eastAsia" w:ascii="楷体" w:hAnsi="楷体" w:eastAsia="楷体"/>
          <w:b/>
          <w:sz w:val="52"/>
          <w:szCs w:val="52"/>
        </w:rPr>
        <w:t>报送平台</w:t>
      </w:r>
    </w:p>
    <w:p>
      <w:pPr>
        <w:jc w:val="center"/>
        <w:rPr>
          <w:rFonts w:ascii="楷体" w:hAnsi="楷体" w:eastAsia="楷体"/>
          <w:b/>
          <w:sz w:val="52"/>
          <w:szCs w:val="52"/>
        </w:rPr>
      </w:pPr>
      <w:r>
        <w:rPr>
          <w:rFonts w:hint="eastAsia" w:ascii="楷体" w:hAnsi="楷体" w:eastAsia="楷体"/>
          <w:b/>
          <w:sz w:val="52"/>
          <w:szCs w:val="52"/>
        </w:rPr>
        <w:t>产品备案</w:t>
      </w:r>
      <w:r>
        <w:rPr>
          <w:rFonts w:ascii="楷体" w:hAnsi="楷体" w:eastAsia="楷体"/>
          <w:b/>
          <w:sz w:val="52"/>
          <w:szCs w:val="52"/>
        </w:rPr>
        <w:t>业务操作指南</w:t>
      </w: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  <w:bookmarkStart w:id="5" w:name="_GoBack"/>
      <w:bookmarkEnd w:id="5"/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中国证券投资基金业协会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center"/>
        <w:textAlignment w:val="auto"/>
        <w:rPr>
          <w:rFonts w:hint="eastAsia" w:ascii="楷体" w:hAnsi="楷体" w:eastAsia="楷体"/>
          <w:sz w:val="30"/>
          <w:szCs w:val="30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="楷体" w:hAnsi="楷体" w:eastAsia="楷体"/>
          <w:sz w:val="30"/>
          <w:szCs w:val="30"/>
        </w:rPr>
        <w:t>202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1</w:t>
      </w:r>
      <w:r>
        <w:rPr>
          <w:rFonts w:hint="eastAsia" w:ascii="楷体" w:hAnsi="楷体" w:eastAsia="楷体"/>
          <w:sz w:val="30"/>
          <w:szCs w:val="30"/>
        </w:rPr>
        <w:t>年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10</w:t>
      </w:r>
      <w:r>
        <w:rPr>
          <w:rFonts w:hint="eastAsia" w:ascii="楷体" w:hAnsi="楷体" w:eastAsia="楷体"/>
          <w:sz w:val="30"/>
          <w:szCs w:val="30"/>
        </w:rPr>
        <w:t>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管理人可在</w:t>
      </w:r>
      <w:r>
        <w:rPr>
          <w:rFonts w:ascii="仿宋" w:hAnsi="仿宋" w:eastAsia="仿宋"/>
          <w:sz w:val="32"/>
          <w:szCs w:val="32"/>
        </w:rPr>
        <w:t>协会官网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https://www.amac.org.cn/</w:t>
      </w:r>
      <w:r>
        <w:rPr>
          <w:rFonts w:hint="eastAsia" w:ascii="仿宋" w:hAnsi="仿宋" w:eastAsia="仿宋"/>
          <w:sz w:val="32"/>
          <w:szCs w:val="32"/>
        </w:rPr>
        <w:t>）下载《证券投资基金法》《私募投资基金监督管理暂行办法》、</w:t>
      </w:r>
      <w:r>
        <w:rPr>
          <w:rFonts w:hint="eastAsia" w:ascii="仿宋" w:hAnsi="仿宋" w:eastAsia="仿宋"/>
          <w:sz w:val="32"/>
          <w:szCs w:val="32"/>
          <w:lang w:eastAsia="zh-CN"/>
        </w:rPr>
        <w:t>《关于加强私募投资基金监管的若干规定》</w:t>
      </w:r>
      <w:r>
        <w:rPr>
          <w:rFonts w:hint="eastAsia" w:ascii="仿宋" w:hAnsi="仿宋" w:eastAsia="仿宋"/>
          <w:sz w:val="32"/>
          <w:szCs w:val="32"/>
        </w:rPr>
        <w:t>《私募投资基金备案须知（</w:t>
      </w:r>
      <w:r>
        <w:rPr>
          <w:rFonts w:ascii="仿宋" w:hAnsi="仿宋" w:eastAsia="仿宋"/>
          <w:sz w:val="32"/>
          <w:szCs w:val="32"/>
        </w:rPr>
        <w:t>2019版）</w:t>
      </w:r>
      <w:r>
        <w:rPr>
          <w:rFonts w:hint="eastAsia" w:ascii="仿宋" w:hAnsi="仿宋" w:eastAsia="仿宋"/>
          <w:sz w:val="32"/>
          <w:szCs w:val="32"/>
        </w:rPr>
        <w:t>》</w:t>
      </w:r>
      <w:r>
        <w:rPr>
          <w:rFonts w:hint="eastAsia" w:ascii="仿宋" w:hAnsi="仿宋" w:eastAsia="仿宋"/>
          <w:sz w:val="32"/>
          <w:szCs w:val="32"/>
          <w:lang w:eastAsia="zh-CN"/>
        </w:rPr>
        <w:t>《私募投资基金命名指引》</w:t>
      </w:r>
      <w:r>
        <w:rPr>
          <w:rFonts w:hint="eastAsia" w:ascii="仿宋" w:hAnsi="仿宋" w:eastAsia="仿宋"/>
          <w:sz w:val="32"/>
          <w:szCs w:val="32"/>
        </w:rPr>
        <w:t>《私募投资基金备案申请材料清单》</w:t>
      </w:r>
      <w:r>
        <w:rPr>
          <w:rFonts w:ascii="仿宋" w:hAnsi="仿宋" w:eastAsia="仿宋"/>
          <w:sz w:val="32"/>
          <w:szCs w:val="32"/>
        </w:rPr>
        <w:t>等法律法规和自律规则</w:t>
      </w:r>
      <w:r>
        <w:rPr>
          <w:rFonts w:hint="eastAsia" w:ascii="仿宋" w:hAnsi="仿宋" w:eastAsia="仿宋"/>
          <w:sz w:val="32"/>
          <w:szCs w:val="32"/>
        </w:rPr>
        <w:t>，并参考相关要求提交产品备案申请。</w:t>
      </w:r>
    </w:p>
    <w:p>
      <w:pPr>
        <w:pStyle w:val="3"/>
        <w:spacing w:before="0" w:after="0" w:line="54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</w:rPr>
      </w:pPr>
      <w:bookmarkStart w:id="0" w:name="_Toc47701472"/>
      <w:r>
        <w:rPr>
          <w:rFonts w:hint="eastAsia" w:ascii="方正黑体_GBK" w:hAnsi="方正黑体_GBK" w:eastAsia="方正黑体_GBK" w:cs="方正黑体_GBK"/>
          <w:b w:val="0"/>
          <w:bCs w:val="0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 w:val="0"/>
          <w:bCs w:val="0"/>
        </w:rPr>
        <w:t>产品备案申请页面</w:t>
      </w:r>
      <w:bookmarkEnd w:id="0"/>
    </w:p>
    <w:p>
      <w:pPr>
        <w:spacing w:line="54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管理人可通过产品备案目录中“产品备案”端口填报提交新产品备案申请，点击绿色新增“+”</w:t>
      </w:r>
      <w:r>
        <w:rPr>
          <w:rFonts w:ascii="仿宋" w:hAnsi="仿宋" w:eastAsia="仿宋"/>
          <w:sz w:val="32"/>
          <w:szCs w:val="32"/>
        </w:rPr>
        <w:t>按钮</w:t>
      </w:r>
      <w:r>
        <w:rPr>
          <w:rFonts w:hint="eastAsia" w:ascii="仿宋" w:hAnsi="仿宋" w:eastAsia="仿宋"/>
          <w:sz w:val="32"/>
          <w:szCs w:val="32"/>
        </w:rPr>
        <w:t>可开始填报。</w:t>
      </w:r>
    </w:p>
    <w:p>
      <w:pPr>
        <w:widowControl/>
        <w:spacing w:line="54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anchor distT="0" distB="0" distL="114300" distR="114300" simplePos="0" relativeHeight="251642880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207010</wp:posOffset>
            </wp:positionV>
            <wp:extent cx="5285105" cy="2909570"/>
            <wp:effectExtent l="0" t="0" r="10795" b="5080"/>
            <wp:wrapThrough wrapText="bothSides">
              <wp:wrapPolygon>
                <wp:start x="0" y="0"/>
                <wp:lineTo x="0" y="21496"/>
                <wp:lineTo x="21488" y="21496"/>
                <wp:lineTo x="21488" y="0"/>
                <wp:lineTo x="0" y="0"/>
              </wp:wrapPolygon>
            </wp:wrapThrough>
            <wp:docPr id="46" name="图片 46" descr="/home/anyu/Desktop/前台字段/截图/备案.png备案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/home/anyu/Desktop/前台字段/截图/备案.png备案"/>
                    <pic:cNvPicPr>
                      <a:picLocks noChangeAspect="true" noChangeArrowheads="true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5105" cy="29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sz w:val="32"/>
          <w:szCs w:val="32"/>
        </w:rPr>
        <w:t>管理人在选择相应</w:t>
      </w:r>
      <w:r>
        <w:rPr>
          <w:rFonts w:ascii="仿宋" w:hAnsi="仿宋" w:eastAsia="仿宋"/>
          <w:sz w:val="32"/>
          <w:szCs w:val="32"/>
        </w:rPr>
        <w:t>基金类型后，</w:t>
      </w:r>
      <w:r>
        <w:rPr>
          <w:rFonts w:hint="eastAsia" w:ascii="仿宋" w:hAnsi="仿宋" w:eastAsia="仿宋"/>
          <w:sz w:val="32"/>
          <w:szCs w:val="32"/>
        </w:rPr>
        <w:t>点击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确定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后</w:t>
      </w:r>
      <w:r>
        <w:rPr>
          <w:rFonts w:ascii="仿宋" w:hAnsi="仿宋" w:eastAsia="仿宋"/>
          <w:sz w:val="32"/>
          <w:szCs w:val="32"/>
        </w:rPr>
        <w:t>开始</w:t>
      </w:r>
      <w:r>
        <w:rPr>
          <w:rFonts w:hint="eastAsia" w:ascii="仿宋" w:hAnsi="仿宋" w:eastAsia="仿宋"/>
          <w:sz w:val="32"/>
          <w:szCs w:val="32"/>
        </w:rPr>
        <w:t>产品备案</w:t>
      </w:r>
      <w:r>
        <w:rPr>
          <w:rFonts w:ascii="仿宋" w:hAnsi="仿宋" w:eastAsia="仿宋"/>
          <w:sz w:val="32"/>
          <w:szCs w:val="32"/>
        </w:rPr>
        <w:t>正式填报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>请</w:t>
      </w:r>
      <w:r>
        <w:rPr>
          <w:rFonts w:hint="eastAsia" w:ascii="仿宋" w:hAnsi="仿宋" w:eastAsia="仿宋"/>
          <w:sz w:val="32"/>
          <w:szCs w:val="32"/>
        </w:rPr>
        <w:t>管理人务必</w:t>
      </w:r>
      <w:r>
        <w:rPr>
          <w:rFonts w:ascii="仿宋" w:hAnsi="仿宋" w:eastAsia="仿宋"/>
          <w:sz w:val="32"/>
          <w:szCs w:val="32"/>
        </w:rPr>
        <w:t>注意</w:t>
      </w:r>
      <w:r>
        <w:rPr>
          <w:rFonts w:hint="eastAsia" w:ascii="仿宋" w:hAnsi="仿宋" w:eastAsia="仿宋"/>
          <w:sz w:val="32"/>
          <w:szCs w:val="32"/>
        </w:rPr>
        <w:t>，产品</w:t>
      </w:r>
      <w:r>
        <w:rPr>
          <w:rFonts w:ascii="仿宋" w:hAnsi="仿宋" w:eastAsia="仿宋"/>
          <w:sz w:val="32"/>
          <w:szCs w:val="32"/>
        </w:rPr>
        <w:t>的基金类型一</w:t>
      </w:r>
      <w:r>
        <w:rPr>
          <w:rFonts w:hint="eastAsia" w:ascii="仿宋" w:hAnsi="仿宋" w:eastAsia="仿宋"/>
          <w:sz w:val="32"/>
          <w:szCs w:val="32"/>
        </w:rPr>
        <w:t>旦</w:t>
      </w:r>
      <w:r>
        <w:rPr>
          <w:rFonts w:ascii="仿宋" w:hAnsi="仿宋" w:eastAsia="仿宋"/>
          <w:sz w:val="32"/>
          <w:szCs w:val="32"/>
        </w:rPr>
        <w:t>选择</w:t>
      </w:r>
      <w:r>
        <w:rPr>
          <w:rFonts w:hint="eastAsia" w:ascii="仿宋" w:hAnsi="仿宋" w:eastAsia="仿宋"/>
          <w:sz w:val="32"/>
          <w:szCs w:val="32"/>
        </w:rPr>
        <w:t>后不可修改</w:t>
      </w:r>
      <w:r>
        <w:rPr>
          <w:rFonts w:ascii="仿宋" w:hAnsi="仿宋" w:eastAsia="仿宋"/>
          <w:sz w:val="32"/>
          <w:szCs w:val="32"/>
        </w:rPr>
        <w:t>，请根据</w:t>
      </w:r>
      <w:r>
        <w:rPr>
          <w:rFonts w:hint="eastAsia" w:ascii="仿宋" w:hAnsi="仿宋" w:eastAsia="仿宋"/>
          <w:sz w:val="32"/>
          <w:szCs w:val="32"/>
        </w:rPr>
        <w:t>《有关私募投资基金“基金类型”和“</w:t>
      </w:r>
      <w:r>
        <w:rPr>
          <w:rFonts w:ascii="仿宋" w:hAnsi="仿宋" w:eastAsia="仿宋"/>
          <w:sz w:val="32"/>
          <w:szCs w:val="32"/>
        </w:rPr>
        <w:t>产品类型</w:t>
      </w:r>
      <w:r>
        <w:rPr>
          <w:rFonts w:hint="eastAsia" w:ascii="仿宋" w:hAnsi="仿宋" w:eastAsia="仿宋"/>
          <w:sz w:val="32"/>
          <w:szCs w:val="32"/>
        </w:rPr>
        <w:t>“的</w:t>
      </w:r>
      <w:r>
        <w:rPr>
          <w:rFonts w:ascii="仿宋" w:hAnsi="仿宋" w:eastAsia="仿宋"/>
          <w:sz w:val="32"/>
          <w:szCs w:val="32"/>
        </w:rPr>
        <w:t>说明</w:t>
      </w:r>
      <w:r>
        <w:rPr>
          <w:rFonts w:hint="eastAsia" w:ascii="仿宋" w:hAnsi="仿宋" w:eastAsia="仿宋"/>
          <w:sz w:val="32"/>
          <w:szCs w:val="32"/>
        </w:rPr>
        <w:t>》慎重</w:t>
      </w:r>
      <w:r>
        <w:rPr>
          <w:rFonts w:ascii="仿宋" w:hAnsi="仿宋" w:eastAsia="仿宋"/>
          <w:sz w:val="32"/>
          <w:szCs w:val="32"/>
        </w:rPr>
        <w:t>选择</w:t>
      </w:r>
      <w:r>
        <w:rPr>
          <w:rFonts w:hint="eastAsia" w:ascii="仿宋" w:hAnsi="仿宋" w:eastAsia="仿宋"/>
          <w:sz w:val="32"/>
          <w:szCs w:val="32"/>
        </w:rPr>
        <w:t>拟备案</w:t>
      </w:r>
      <w:r>
        <w:rPr>
          <w:rFonts w:ascii="仿宋" w:hAnsi="仿宋" w:eastAsia="仿宋"/>
          <w:sz w:val="32"/>
          <w:szCs w:val="32"/>
        </w:rPr>
        <w:t>产品的基金类型。</w:t>
      </w:r>
      <w:bookmarkStart w:id="1" w:name="_Toc47701473"/>
    </w:p>
    <w:p>
      <w:pPr>
        <w:rPr>
          <w:rFonts w:ascii="楷体" w:hAnsi="楷体" w:eastAsia="楷体"/>
        </w:rPr>
      </w:pPr>
      <w: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201295</wp:posOffset>
            </wp:positionV>
            <wp:extent cx="5281295" cy="1905000"/>
            <wp:effectExtent l="0" t="0" r="14605" b="0"/>
            <wp:wrapSquare wrapText="bothSides"/>
            <wp:docPr id="32" name="图片 3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true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 t="3206" b="5403"/>
                    <a:stretch>
                      <a:fillRect/>
                    </a:stretch>
                  </pic:blipFill>
                  <pic:spPr>
                    <a:xfrm>
                      <a:off x="0" y="0"/>
                      <a:ext cx="5281295" cy="1905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spacing w:before="0" w:after="0" w:line="54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lang w:eastAsia="zh-CN"/>
        </w:rPr>
        <w:t>二、产品备案填报页面</w:t>
      </w:r>
    </w:p>
    <w:p>
      <w:pPr>
        <w:pStyle w:val="4"/>
        <w:spacing w:before="0" w:after="0" w:line="540" w:lineRule="exact"/>
        <w:ind w:firstLine="642" w:firstLineChars="200"/>
        <w:rPr>
          <w:rFonts w:hint="eastAsia" w:ascii="楷体" w:hAnsi="楷体" w:eastAsia="楷体" w:cs="楷体"/>
        </w:rPr>
      </w:pPr>
      <w:bookmarkStart w:id="2" w:name="_Toc47701474"/>
      <w:r>
        <w:rPr>
          <w:rFonts w:hint="eastAsia" w:ascii="楷体" w:hAnsi="楷体" w:eastAsia="楷体" w:cs="楷体"/>
          <w:lang w:eastAsia="zh-CN"/>
        </w:rPr>
        <w:t>（一）</w:t>
      </w:r>
      <w:r>
        <w:rPr>
          <w:rFonts w:hint="eastAsia" w:ascii="楷体" w:hAnsi="楷体" w:eastAsia="楷体" w:cs="楷体"/>
        </w:rPr>
        <w:t>简介</w:t>
      </w:r>
      <w:bookmarkEnd w:id="2"/>
    </w:p>
    <w:p>
      <w:pPr>
        <w:spacing w:line="54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产品</w:t>
      </w:r>
      <w:r>
        <w:rPr>
          <w:rFonts w:ascii="仿宋" w:hAnsi="仿宋" w:eastAsia="仿宋"/>
          <w:sz w:val="32"/>
          <w:szCs w:val="32"/>
        </w:rPr>
        <w:t>备案信息填报</w:t>
      </w:r>
      <w:r>
        <w:rPr>
          <w:rFonts w:hint="eastAsia" w:ascii="仿宋" w:hAnsi="仿宋" w:eastAsia="仿宋"/>
          <w:sz w:val="32"/>
          <w:szCs w:val="32"/>
        </w:rPr>
        <w:t>页面共9个</w:t>
      </w:r>
      <w:r>
        <w:rPr>
          <w:rFonts w:ascii="仿宋" w:hAnsi="仿宋" w:eastAsia="仿宋"/>
          <w:sz w:val="32"/>
          <w:szCs w:val="32"/>
        </w:rPr>
        <w:t>页签，其中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前</w:t>
      </w:r>
      <w:r>
        <w:rPr>
          <w:rFonts w:hint="eastAsia" w:ascii="仿宋" w:hAnsi="仿宋" w:eastAsia="仿宋"/>
          <w:sz w:val="32"/>
          <w:szCs w:val="32"/>
        </w:rPr>
        <w:t>8个</w:t>
      </w:r>
      <w:r>
        <w:rPr>
          <w:rFonts w:ascii="仿宋" w:hAnsi="仿宋" w:eastAsia="仿宋"/>
          <w:sz w:val="32"/>
          <w:szCs w:val="32"/>
        </w:rPr>
        <w:t>页签</w:t>
      </w:r>
      <w:r>
        <w:rPr>
          <w:rFonts w:hint="eastAsia" w:ascii="仿宋" w:hAnsi="仿宋" w:eastAsia="仿宋"/>
          <w:sz w:val="32"/>
          <w:szCs w:val="32"/>
        </w:rPr>
        <w:t>为</w:t>
      </w:r>
      <w:r>
        <w:rPr>
          <w:rFonts w:ascii="仿宋" w:hAnsi="仿宋" w:eastAsia="仿宋"/>
          <w:sz w:val="32"/>
          <w:szCs w:val="32"/>
        </w:rPr>
        <w:t>字段填报</w:t>
      </w:r>
      <w:r>
        <w:rPr>
          <w:rFonts w:hint="eastAsia" w:ascii="仿宋" w:hAnsi="仿宋" w:eastAsia="仿宋"/>
          <w:sz w:val="32"/>
          <w:szCs w:val="32"/>
        </w:rPr>
        <w:t>页签</w:t>
      </w:r>
      <w:r>
        <w:rPr>
          <w:rFonts w:ascii="仿宋" w:hAnsi="仿宋" w:eastAsia="仿宋"/>
          <w:sz w:val="32"/>
          <w:szCs w:val="32"/>
        </w:rPr>
        <w:t>，第</w:t>
      </w:r>
      <w:r>
        <w:rPr>
          <w:rFonts w:hint="eastAsia" w:ascii="仿宋" w:hAnsi="仿宋" w:eastAsia="仿宋"/>
          <w:sz w:val="32"/>
          <w:szCs w:val="32"/>
        </w:rPr>
        <w:t>9个</w:t>
      </w:r>
      <w:r>
        <w:rPr>
          <w:rFonts w:ascii="仿宋" w:hAnsi="仿宋" w:eastAsia="仿宋"/>
          <w:sz w:val="32"/>
          <w:szCs w:val="32"/>
        </w:rPr>
        <w:t>页签</w:t>
      </w:r>
      <w:r>
        <w:rPr>
          <w:rFonts w:hint="eastAsia" w:ascii="仿宋" w:hAnsi="仿宋" w:eastAsia="仿宋"/>
          <w:sz w:val="32"/>
          <w:szCs w:val="32"/>
        </w:rPr>
        <w:t>为</w:t>
      </w:r>
      <w:r>
        <w:rPr>
          <w:rFonts w:ascii="仿宋" w:hAnsi="仿宋" w:eastAsia="仿宋"/>
          <w:sz w:val="32"/>
          <w:szCs w:val="32"/>
        </w:rPr>
        <w:t>附件上传页签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管理人在</w:t>
      </w:r>
      <w:r>
        <w:rPr>
          <w:rFonts w:ascii="仿宋" w:hAnsi="仿宋" w:eastAsia="仿宋"/>
          <w:sz w:val="32"/>
          <w:szCs w:val="32"/>
        </w:rPr>
        <w:t>填报</w:t>
      </w:r>
      <w:r>
        <w:rPr>
          <w:rFonts w:hint="eastAsia" w:ascii="仿宋" w:hAnsi="仿宋" w:eastAsia="仿宋"/>
          <w:sz w:val="32"/>
          <w:szCs w:val="32"/>
        </w:rPr>
        <w:t>各</w:t>
      </w:r>
      <w:r>
        <w:rPr>
          <w:rFonts w:ascii="仿宋" w:hAnsi="仿宋" w:eastAsia="仿宋"/>
          <w:sz w:val="32"/>
          <w:szCs w:val="32"/>
        </w:rPr>
        <w:t>页签信息时，</w:t>
      </w:r>
      <w:r>
        <w:rPr>
          <w:rFonts w:hint="eastAsia" w:ascii="仿宋" w:hAnsi="仿宋" w:eastAsia="仿宋"/>
          <w:sz w:val="32"/>
          <w:szCs w:val="32"/>
        </w:rPr>
        <w:t>可将</w:t>
      </w:r>
      <w:r>
        <w:rPr>
          <w:rFonts w:ascii="仿宋" w:hAnsi="仿宋" w:eastAsia="仿宋"/>
          <w:sz w:val="32"/>
          <w:szCs w:val="32"/>
        </w:rPr>
        <w:t>鼠标移动至页面中</w:t>
      </w:r>
      <w:r>
        <w:rPr>
          <w:rFonts w:hint="eastAsia" w:ascii="仿宋" w:hAnsi="仿宋" w:eastAsia="仿宋"/>
          <w:sz w:val="32"/>
          <w:szCs w:val="32"/>
        </w:rPr>
        <w:t>黄</w:t>
      </w:r>
      <w:r>
        <w:rPr>
          <w:rFonts w:ascii="仿宋" w:hAnsi="仿宋" w:eastAsia="仿宋"/>
          <w:sz w:val="32"/>
          <w:szCs w:val="32"/>
        </w:rPr>
        <w:t>色“？”处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查看</w:t>
      </w:r>
      <w:r>
        <w:rPr>
          <w:rFonts w:hint="eastAsia" w:ascii="仿宋" w:hAnsi="仿宋" w:eastAsia="仿宋"/>
          <w:sz w:val="32"/>
          <w:szCs w:val="32"/>
        </w:rPr>
        <w:t>字段</w:t>
      </w:r>
      <w:r>
        <w:rPr>
          <w:rFonts w:ascii="仿宋" w:hAnsi="仿宋" w:eastAsia="仿宋"/>
          <w:sz w:val="32"/>
          <w:szCs w:val="32"/>
        </w:rPr>
        <w:t>的内容及填报说明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系统</w:t>
      </w:r>
      <w:r>
        <w:rPr>
          <w:rFonts w:ascii="仿宋" w:hAnsi="仿宋" w:eastAsia="仿宋"/>
          <w:sz w:val="32"/>
          <w:szCs w:val="32"/>
        </w:rPr>
        <w:t>页面</w:t>
      </w:r>
      <w:r>
        <w:rPr>
          <w:rFonts w:hint="eastAsia" w:ascii="仿宋" w:hAnsi="仿宋" w:eastAsia="仿宋"/>
          <w:sz w:val="32"/>
          <w:szCs w:val="32"/>
        </w:rPr>
        <w:t>已</w:t>
      </w:r>
      <w:r>
        <w:rPr>
          <w:rFonts w:ascii="仿宋" w:hAnsi="仿宋" w:eastAsia="仿宋"/>
          <w:sz w:val="32"/>
          <w:szCs w:val="32"/>
        </w:rPr>
        <w:t>设置</w:t>
      </w:r>
      <w:r>
        <w:rPr>
          <w:rFonts w:hint="eastAsia" w:ascii="仿宋" w:hAnsi="仿宋" w:eastAsia="仿宋"/>
          <w:sz w:val="32"/>
          <w:szCs w:val="32"/>
        </w:rPr>
        <w:t>红字</w:t>
      </w:r>
      <w:r>
        <w:rPr>
          <w:rFonts w:ascii="仿宋" w:hAnsi="仿宋" w:eastAsia="仿宋"/>
          <w:sz w:val="32"/>
          <w:szCs w:val="32"/>
        </w:rPr>
        <w:t>提示语，</w:t>
      </w:r>
      <w:r>
        <w:rPr>
          <w:rFonts w:hint="eastAsia" w:ascii="仿宋" w:hAnsi="仿宋" w:eastAsia="仿宋"/>
          <w:sz w:val="32"/>
          <w:szCs w:val="32"/>
        </w:rPr>
        <w:t>请管理人阅读后再填报。</w:t>
      </w:r>
    </w:p>
    <w:p>
      <w:pPr>
        <w:spacing w:line="540" w:lineRule="exact"/>
        <w:ind w:firstLine="420" w:firstLineChars="200"/>
        <w:jc w:val="left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5290820" cy="3761740"/>
            <wp:effectExtent l="0" t="0" r="0" b="10160"/>
            <wp:wrapThrough wrapText="bothSides">
              <wp:wrapPolygon>
                <wp:start x="0" y="0"/>
                <wp:lineTo x="0" y="21440"/>
                <wp:lineTo x="21543" y="21440"/>
                <wp:lineTo x="21543" y="0"/>
                <wp:lineTo x="0" y="0"/>
              </wp:wrapPolygon>
            </wp:wrapThrough>
            <wp:docPr id="34" name="图片 34" descr="/home/anyu/Desktop/前台字段/截图/基本也去.png基本也去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/home/anyu/Desktop/前台字段/截图/基本也去.png基本也去"/>
                    <pic:cNvPicPr>
                      <a:picLocks noChangeAspect="true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0820" cy="376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0" w:after="0" w:line="540" w:lineRule="exact"/>
        <w:ind w:firstLine="642" w:firstLineChars="200"/>
        <w:rPr>
          <w:rFonts w:hint="eastAsia" w:ascii="楷体" w:hAnsi="楷体" w:eastAsia="楷体" w:cs="楷体"/>
          <w:lang w:eastAsia="zh-CN"/>
        </w:rPr>
      </w:pPr>
      <w:bookmarkStart w:id="3" w:name="_Toc47701475"/>
      <w:r>
        <w:rPr>
          <w:rFonts w:hint="eastAsia" w:ascii="楷体" w:hAnsi="楷体" w:eastAsia="楷体" w:cs="楷体"/>
          <w:lang w:eastAsia="zh-CN"/>
        </w:rPr>
        <w:t>（二）填报注意事项</w:t>
      </w:r>
      <w:bookmarkEnd w:id="3"/>
    </w:p>
    <w:p>
      <w:pPr>
        <w:spacing w:line="540" w:lineRule="exact"/>
        <w:ind w:firstLine="642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b/>
          <w:sz w:val="32"/>
          <w:szCs w:val="32"/>
        </w:rPr>
        <w:t>基本</w:t>
      </w:r>
      <w:r>
        <w:rPr>
          <w:rFonts w:ascii="仿宋" w:hAnsi="仿宋" w:eastAsia="仿宋"/>
          <w:b/>
          <w:sz w:val="32"/>
          <w:szCs w:val="32"/>
        </w:rPr>
        <w:t>信息</w:t>
      </w:r>
      <w:r>
        <w:rPr>
          <w:rFonts w:hint="eastAsia" w:ascii="仿宋" w:hAnsi="仿宋" w:eastAsia="仿宋"/>
          <w:b/>
          <w:sz w:val="32"/>
          <w:szCs w:val="32"/>
        </w:rPr>
        <w:t>页面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4857750</wp:posOffset>
            </wp:positionV>
            <wp:extent cx="5274310" cy="2567305"/>
            <wp:effectExtent l="0" t="0" r="2540" b="4445"/>
            <wp:wrapSquare wrapText="bothSides"/>
            <wp:docPr id="26" name="图片 2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true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7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sz w:val="32"/>
          <w:szCs w:val="32"/>
        </w:rPr>
        <w:t>管理人在进行基本信息填报时</w:t>
      </w:r>
      <w:r>
        <w:rPr>
          <w:rFonts w:ascii="仿宋" w:hAnsi="仿宋" w:eastAsia="仿宋"/>
          <w:sz w:val="32"/>
          <w:szCs w:val="32"/>
        </w:rPr>
        <w:t>产品编码无需</w:t>
      </w:r>
      <w:r>
        <w:rPr>
          <w:rFonts w:hint="eastAsia" w:ascii="仿宋" w:hAnsi="仿宋" w:eastAsia="仿宋"/>
          <w:sz w:val="32"/>
          <w:szCs w:val="32"/>
        </w:rPr>
        <w:t>填写，</w:t>
      </w:r>
      <w:r>
        <w:rPr>
          <w:rFonts w:ascii="仿宋" w:hAnsi="仿宋" w:eastAsia="仿宋"/>
          <w:sz w:val="32"/>
          <w:szCs w:val="32"/>
        </w:rPr>
        <w:t>通过填写“</w:t>
      </w:r>
      <w:r>
        <w:rPr>
          <w:rFonts w:hint="eastAsia" w:ascii="仿宋" w:hAnsi="仿宋" w:eastAsia="仿宋"/>
          <w:sz w:val="32"/>
          <w:szCs w:val="32"/>
        </w:rPr>
        <w:t>产品</w:t>
      </w:r>
      <w:r>
        <w:rPr>
          <w:rFonts w:ascii="仿宋" w:hAnsi="仿宋" w:eastAsia="仿宋"/>
          <w:sz w:val="32"/>
          <w:szCs w:val="32"/>
        </w:rPr>
        <w:t>名称（</w:t>
      </w:r>
      <w:r>
        <w:rPr>
          <w:rFonts w:hint="eastAsia" w:ascii="仿宋" w:hAnsi="仿宋" w:eastAsia="仿宋"/>
          <w:sz w:val="32"/>
          <w:szCs w:val="32"/>
        </w:rPr>
        <w:t>全称</w:t>
      </w:r>
      <w:r>
        <w:rPr>
          <w:rFonts w:ascii="仿宋" w:hAnsi="仿宋" w:eastAsia="仿宋"/>
          <w:sz w:val="32"/>
          <w:szCs w:val="32"/>
        </w:rPr>
        <w:t>）”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产品简称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和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币种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三个</w:t>
      </w:r>
      <w:r>
        <w:rPr>
          <w:rFonts w:ascii="仿宋" w:hAnsi="仿宋" w:eastAsia="仿宋"/>
          <w:sz w:val="32"/>
          <w:szCs w:val="32"/>
        </w:rPr>
        <w:t>字段后，并点击下方保存按钮后</w:t>
      </w:r>
      <w:r>
        <w:rPr>
          <w:rFonts w:hint="eastAsia" w:ascii="仿宋" w:hAnsi="仿宋" w:eastAsia="仿宋"/>
          <w:sz w:val="32"/>
          <w:szCs w:val="32"/>
        </w:rPr>
        <w:t>自动获取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107950</wp:posOffset>
            </wp:positionV>
            <wp:extent cx="5274310" cy="360807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true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8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br w:type="page"/>
      </w:r>
    </w:p>
    <w:p>
      <w:pPr>
        <w:spacing w:line="540" w:lineRule="exact"/>
        <w:ind w:firstLine="642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b/>
          <w:sz w:val="32"/>
          <w:szCs w:val="32"/>
        </w:rPr>
        <w:t>相关</w:t>
      </w:r>
      <w:r>
        <w:rPr>
          <w:rFonts w:ascii="仿宋" w:hAnsi="仿宋" w:eastAsia="仿宋"/>
          <w:b/>
          <w:sz w:val="32"/>
          <w:szCs w:val="32"/>
        </w:rPr>
        <w:t>上传附件</w:t>
      </w:r>
      <w:r>
        <w:rPr>
          <w:rFonts w:hint="eastAsia" w:ascii="仿宋" w:hAnsi="仿宋" w:eastAsia="仿宋"/>
          <w:b/>
          <w:sz w:val="32"/>
          <w:szCs w:val="32"/>
        </w:rPr>
        <w:t>页面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管理人在</w:t>
      </w:r>
      <w:r>
        <w:rPr>
          <w:rFonts w:ascii="仿宋" w:hAnsi="仿宋" w:eastAsia="仿宋"/>
          <w:sz w:val="32"/>
          <w:szCs w:val="32"/>
        </w:rPr>
        <w:t>上传</w:t>
      </w:r>
      <w:r>
        <w:rPr>
          <w:rFonts w:hint="eastAsia" w:ascii="仿宋" w:hAnsi="仿宋" w:eastAsia="仿宋"/>
          <w:sz w:val="32"/>
          <w:szCs w:val="32"/>
        </w:rPr>
        <w:t>各附件时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请按照“基金全称</w:t>
      </w:r>
      <w:r>
        <w:rPr>
          <w:rFonts w:ascii="仿宋" w:hAnsi="仿宋" w:eastAsia="仿宋"/>
          <w:sz w:val="32"/>
          <w:szCs w:val="32"/>
        </w:rPr>
        <w:t>_附件名称”</w:t>
      </w:r>
      <w:r>
        <w:rPr>
          <w:rFonts w:hint="eastAsia" w:ascii="仿宋" w:hAnsi="仿宋" w:eastAsia="仿宋"/>
          <w:sz w:val="32"/>
          <w:szCs w:val="32"/>
        </w:rPr>
        <w:t>的命名</w:t>
      </w:r>
      <w:r>
        <w:rPr>
          <w:rFonts w:ascii="仿宋" w:hAnsi="仿宋" w:eastAsia="仿宋"/>
          <w:sz w:val="32"/>
          <w:szCs w:val="32"/>
        </w:rPr>
        <w:t>规则进行命名并上传。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管理人</w:t>
      </w:r>
      <w:r>
        <w:rPr>
          <w:rFonts w:ascii="仿宋" w:hAnsi="仿宋" w:eastAsia="仿宋"/>
          <w:sz w:val="32"/>
          <w:szCs w:val="32"/>
        </w:rPr>
        <w:t>在</w:t>
      </w:r>
      <w:r>
        <w:rPr>
          <w:rFonts w:hint="eastAsia" w:ascii="仿宋" w:hAnsi="仿宋" w:eastAsia="仿宋"/>
          <w:sz w:val="32"/>
          <w:szCs w:val="32"/>
        </w:rPr>
        <w:t>提交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备案</w:t>
      </w:r>
      <w:r>
        <w:rPr>
          <w:rFonts w:ascii="仿宋" w:hAnsi="仿宋" w:eastAsia="仿宋"/>
          <w:sz w:val="32"/>
          <w:szCs w:val="32"/>
        </w:rPr>
        <w:t>承诺函”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风险揭示书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及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产品</w:t>
      </w:r>
      <w:r>
        <w:rPr>
          <w:rFonts w:ascii="仿宋" w:hAnsi="仿宋" w:eastAsia="仿宋"/>
          <w:sz w:val="32"/>
          <w:szCs w:val="32"/>
        </w:rPr>
        <w:t>架构图”</w:t>
      </w:r>
      <w:r>
        <w:rPr>
          <w:rFonts w:hint="eastAsia" w:ascii="仿宋" w:hAnsi="仿宋" w:eastAsia="仿宋"/>
          <w:sz w:val="32"/>
          <w:szCs w:val="32"/>
        </w:rPr>
        <w:t>等</w:t>
      </w: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时</w:t>
      </w:r>
      <w:r>
        <w:rPr>
          <w:rFonts w:ascii="仿宋" w:hAnsi="仿宋" w:eastAsia="仿宋"/>
          <w:sz w:val="32"/>
          <w:szCs w:val="32"/>
        </w:rPr>
        <w:t>，请</w:t>
      </w:r>
      <w:r>
        <w:rPr>
          <w:rFonts w:hint="eastAsia" w:ascii="仿宋" w:hAnsi="仿宋" w:eastAsia="仿宋"/>
          <w:sz w:val="32"/>
          <w:szCs w:val="32"/>
        </w:rPr>
        <w:t>在页面内下载</w:t>
      </w:r>
      <w:r>
        <w:rPr>
          <w:rFonts w:ascii="仿宋" w:hAnsi="仿宋" w:eastAsia="仿宋"/>
          <w:sz w:val="32"/>
          <w:szCs w:val="32"/>
        </w:rPr>
        <w:t>最新版本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模板</w:t>
      </w:r>
      <w:r>
        <w:rPr>
          <w:rFonts w:hint="eastAsia" w:ascii="仿宋" w:hAnsi="仿宋" w:eastAsia="仿宋"/>
          <w:sz w:val="32"/>
          <w:szCs w:val="32"/>
        </w:rPr>
        <w:t>参考。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drawing>
          <wp:inline distT="0" distB="0" distL="0" distR="0">
            <wp:extent cx="5274310" cy="3740150"/>
            <wp:effectExtent l="0" t="0" r="2540" b="0"/>
            <wp:docPr id="2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true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drawing>
          <wp:inline distT="0" distB="0" distL="0" distR="0">
            <wp:extent cx="5274310" cy="1764665"/>
            <wp:effectExtent l="0" t="0" r="2540" b="6985"/>
            <wp:docPr id="29" name="图片 2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true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40" w:lineRule="exact"/>
        <w:ind w:firstLine="642" w:firstLineChars="200"/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450215</wp:posOffset>
            </wp:positionV>
            <wp:extent cx="5274310" cy="2510790"/>
            <wp:effectExtent l="0" t="0" r="2540" b="3810"/>
            <wp:wrapTopAndBottom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12"/>
                    <a:srcRect l="1801" t="3014" r="1716" b="243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07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3、基金扩募的特别提示</w:t>
      </w:r>
    </w:p>
    <w:p>
      <w:pPr>
        <w:spacing w:line="54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《私募投资基金备案须知</w:t>
      </w:r>
      <w:r>
        <w:rPr>
          <w:rFonts w:ascii="仿宋" w:hAnsi="仿宋" w:eastAsia="仿宋"/>
          <w:sz w:val="32"/>
          <w:szCs w:val="32"/>
        </w:rPr>
        <w:t>(2019）》发布后，</w:t>
      </w:r>
      <w:r>
        <w:rPr>
          <w:rFonts w:hint="eastAsia" w:ascii="仿宋" w:hAnsi="仿宋" w:eastAsia="仿宋"/>
          <w:sz w:val="32"/>
          <w:szCs w:val="32"/>
        </w:rPr>
        <w:t>对私募股权投资基金、创业投资基金和私募资产配置基金的</w:t>
      </w:r>
      <w:r>
        <w:rPr>
          <w:rFonts w:ascii="仿宋" w:hAnsi="仿宋" w:eastAsia="仿宋"/>
          <w:sz w:val="32"/>
          <w:szCs w:val="32"/>
        </w:rPr>
        <w:t>后续</w:t>
      </w:r>
      <w:r>
        <w:rPr>
          <w:rFonts w:hint="eastAsia" w:ascii="仿宋" w:hAnsi="仿宋" w:eastAsia="仿宋"/>
          <w:sz w:val="32"/>
          <w:szCs w:val="32"/>
        </w:rPr>
        <w:t>募集</w:t>
      </w:r>
      <w:r>
        <w:rPr>
          <w:rFonts w:ascii="仿宋" w:hAnsi="仿宋" w:eastAsia="仿宋"/>
          <w:sz w:val="32"/>
          <w:szCs w:val="32"/>
        </w:rPr>
        <w:t>做出</w:t>
      </w:r>
      <w:r>
        <w:rPr>
          <w:rFonts w:hint="eastAsia" w:ascii="仿宋" w:hAnsi="仿宋" w:eastAsia="仿宋"/>
          <w:sz w:val="32"/>
          <w:szCs w:val="32"/>
        </w:rPr>
        <w:t>了</w:t>
      </w:r>
      <w:r>
        <w:rPr>
          <w:rFonts w:ascii="仿宋" w:hAnsi="仿宋" w:eastAsia="仿宋"/>
          <w:sz w:val="32"/>
          <w:szCs w:val="32"/>
        </w:rPr>
        <w:t>相应要求，</w:t>
      </w:r>
      <w:r>
        <w:rPr>
          <w:rFonts w:hint="eastAsia" w:ascii="仿宋" w:hAnsi="仿宋" w:eastAsia="仿宋"/>
          <w:sz w:val="32"/>
          <w:szCs w:val="32"/>
        </w:rPr>
        <w:t>请管理人关注《私募投资基金备案须知</w:t>
      </w:r>
      <w:r>
        <w:rPr>
          <w:rFonts w:ascii="仿宋" w:hAnsi="仿宋" w:eastAsia="仿宋"/>
          <w:sz w:val="32"/>
          <w:szCs w:val="32"/>
        </w:rPr>
        <w:t>(2019）》</w:t>
      </w:r>
      <w:r>
        <w:rPr>
          <w:rFonts w:hint="eastAsia" w:ascii="仿宋" w:hAnsi="仿宋" w:eastAsia="仿宋"/>
          <w:sz w:val="32"/>
          <w:szCs w:val="32"/>
        </w:rPr>
        <w:t>第十一条的要求</w:t>
      </w:r>
      <w:r>
        <w:rPr>
          <w:rFonts w:ascii="仿宋" w:hAnsi="仿宋" w:eastAsia="仿宋"/>
          <w:sz w:val="32"/>
          <w:szCs w:val="32"/>
        </w:rPr>
        <w:t>。</w:t>
      </w:r>
      <w:bookmarkEnd w:id="1"/>
      <w:bookmarkStart w:id="4" w:name="_Toc47701476"/>
    </w:p>
    <w:bookmarkEnd w:id="4"/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83709617"/>
      <w:docPartObj>
        <w:docPartGallery w:val="autotext"/>
      </w:docPartObj>
    </w:sdtPr>
    <w:sdtContent>
      <w:p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14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7FD951E"/>
    <w:rsid w:val="51DDEE70"/>
    <w:rsid w:val="68FC5F92"/>
    <w:rsid w:val="799E044C"/>
    <w:rsid w:val="7B5AAB4D"/>
    <w:rsid w:val="7EFBFEA6"/>
    <w:rsid w:val="7F3F1F31"/>
    <w:rsid w:val="7FDFF3CB"/>
    <w:rsid w:val="7FFF8FE7"/>
    <w:rsid w:val="92F36268"/>
    <w:rsid w:val="BCBE715D"/>
    <w:rsid w:val="BFF69804"/>
    <w:rsid w:val="DE3FED55"/>
    <w:rsid w:val="EBFC6AFB"/>
    <w:rsid w:val="ECBF4D64"/>
    <w:rsid w:val="EDDD5399"/>
    <w:rsid w:val="EF8E58A8"/>
    <w:rsid w:val="F23FA93B"/>
    <w:rsid w:val="F77D623F"/>
    <w:rsid w:val="FBEDBD29"/>
    <w:rsid w:val="FF3BA929"/>
    <w:rsid w:val="FF7E17FC"/>
    <w:rsid w:val="FF9FC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1"/>
    <w:next w:val="1"/>
    <w:link w:val="28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auto"/>
    </w:p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annotation subject"/>
    <w:basedOn w:val="6"/>
    <w:next w:val="6"/>
    <w:link w:val="24"/>
    <w:semiHidden/>
    <w:unhideWhenUsed/>
    <w:qFormat/>
    <w:uiPriority w:val="99"/>
    <w:rPr>
      <w:b/>
      <w:bCs/>
    </w:rPr>
  </w:style>
  <w:style w:type="character" w:styleId="17">
    <w:name w:val="Hyperlink"/>
    <w:basedOn w:val="16"/>
    <w:unhideWhenUsed/>
    <w:qFormat/>
    <w:uiPriority w:val="99"/>
    <w:rPr>
      <w:color w:val="0000FF"/>
      <w:u w:val="single"/>
    </w:rPr>
  </w:style>
  <w:style w:type="character" w:styleId="18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customStyle="1" w:styleId="19">
    <w:name w:val="页眉 字符"/>
    <w:basedOn w:val="16"/>
    <w:link w:val="10"/>
    <w:qFormat/>
    <w:uiPriority w:val="99"/>
    <w:rPr>
      <w:sz w:val="18"/>
      <w:szCs w:val="18"/>
    </w:rPr>
  </w:style>
  <w:style w:type="character" w:customStyle="1" w:styleId="20">
    <w:name w:val="页脚 字符"/>
    <w:basedOn w:val="16"/>
    <w:link w:val="9"/>
    <w:qFormat/>
    <w:uiPriority w:val="99"/>
    <w:rPr>
      <w:sz w:val="18"/>
      <w:szCs w:val="18"/>
    </w:rPr>
  </w:style>
  <w:style w:type="character" w:customStyle="1" w:styleId="21">
    <w:name w:val="批注框文本 字符"/>
    <w:basedOn w:val="16"/>
    <w:link w:val="8"/>
    <w:semiHidden/>
    <w:qFormat/>
    <w:uiPriority w:val="99"/>
    <w:rPr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批注文字 字符"/>
    <w:basedOn w:val="16"/>
    <w:link w:val="6"/>
    <w:semiHidden/>
    <w:qFormat/>
    <w:uiPriority w:val="99"/>
  </w:style>
  <w:style w:type="character" w:customStyle="1" w:styleId="24">
    <w:name w:val="批注主题 字符"/>
    <w:basedOn w:val="23"/>
    <w:link w:val="14"/>
    <w:semiHidden/>
    <w:qFormat/>
    <w:uiPriority w:val="99"/>
    <w:rPr>
      <w:b/>
      <w:bCs/>
    </w:rPr>
  </w:style>
  <w:style w:type="character" w:customStyle="1" w:styleId="25">
    <w:name w:val="标题 1 字符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6">
    <w:name w:val="标题 2 字符"/>
    <w:basedOn w:val="16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标题 3 字符"/>
    <w:basedOn w:val="16"/>
    <w:link w:val="4"/>
    <w:qFormat/>
    <w:uiPriority w:val="9"/>
    <w:rPr>
      <w:b/>
      <w:bCs/>
      <w:sz w:val="32"/>
      <w:szCs w:val="32"/>
    </w:rPr>
  </w:style>
  <w:style w:type="character" w:customStyle="1" w:styleId="28">
    <w:name w:val="标题 5 字符"/>
    <w:basedOn w:val="16"/>
    <w:link w:val="5"/>
    <w:semiHidden/>
    <w:qFormat/>
    <w:uiPriority w:val="9"/>
    <w:rPr>
      <w:b/>
      <w:bCs/>
      <w:sz w:val="28"/>
      <w:szCs w:val="28"/>
    </w:rPr>
  </w:style>
  <w:style w:type="paragraph" w:customStyle="1" w:styleId="29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2708</Characters>
  <Lines>1</Lines>
  <Paragraphs>1</Paragraphs>
  <TotalTime>0</TotalTime>
  <ScaleCrop>false</ScaleCrop>
  <LinksUpToDate>false</LinksUpToDate>
  <CharactersWithSpaces>3176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2021-10-11T13:46:00Z</dcterms:created>
  <dc:creator>张奕奕</dc:creator>
  <cp:lastModifiedBy>chenxue</cp:lastModifiedBy>
  <cp:lastPrinted>2021-10-15T14:09:00Z</cp:lastPrinted>
  <dcterms:modified xsi:type="dcterms:W3CDTF">2022-04-18T16:30:13Z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