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65"/>
        <w:tblW w:w="8897" w:type="dxa"/>
        <w:tblLook w:val="04A0" w:firstRow="1" w:lastRow="0" w:firstColumn="1" w:lastColumn="0" w:noHBand="0" w:noVBand="1"/>
      </w:tblPr>
      <w:tblGrid>
        <w:gridCol w:w="1185"/>
        <w:gridCol w:w="1114"/>
        <w:gridCol w:w="4647"/>
        <w:gridCol w:w="817"/>
        <w:gridCol w:w="1134"/>
      </w:tblGrid>
      <w:tr w:rsidR="006A258C" w:rsidRPr="00AB2374" w:rsidTr="00346941">
        <w:trPr>
          <w:trHeight w:val="987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</w:pPr>
            <w:r w:rsidRPr="00707E5D">
              <w:rPr>
                <w:rFonts w:asciiTheme="minorEastAsia" w:hAnsiTheme="minorEastAsia" w:cs="宋体" w:hint="eastAsia"/>
                <w:b/>
                <w:kern w:val="0"/>
                <w:sz w:val="36"/>
                <w:szCs w:val="36"/>
              </w:rPr>
              <w:t>2018年度</w:t>
            </w:r>
            <w:r w:rsidRPr="00707E5D">
              <w:rPr>
                <w:rFonts w:asciiTheme="minorEastAsia" w:hAnsiTheme="minorEastAsia" w:cs="宋体"/>
                <w:b/>
                <w:kern w:val="0"/>
                <w:sz w:val="36"/>
                <w:szCs w:val="36"/>
              </w:rPr>
              <w:t>面授培训计划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707E5D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707E5D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类别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707E5D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培训班名称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707E5D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期数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707E5D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举办时间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管理</w:t>
            </w:r>
            <w:r w:rsidRPr="00707E5D">
              <w:rPr>
                <w:rFonts w:ascii="楷体" w:eastAsia="楷体" w:hAnsi="楷体" w:cs="宋体"/>
                <w:kern w:val="0"/>
                <w:sz w:val="24"/>
              </w:rPr>
              <w:t>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管理公司督察长培训班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 xml:space="preserve">基金管理公司高级管理人员培训班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合</w:t>
            </w:r>
            <w:proofErr w:type="gramStart"/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规风控类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管理公司合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规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新任基金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经理培训班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8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5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《关于规范金融机构资产管理业务的指导意见》及配套规则培训班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四季度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6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资产管理机构风险管理业务培训班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四季度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投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楷体" w:eastAsia="楷体" w:hAnsi="楷体" w:cs="宋体"/>
                <w:kern w:val="0"/>
                <w:sz w:val="24"/>
              </w:rPr>
              <w:t>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金融科技与智能投资专题培训班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一季度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养老金与投资（非北美地区）培训班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9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加拿大养老金业务培训班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707E5D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  <w:r>
              <w:rPr>
                <w:rFonts w:ascii="楷体" w:eastAsia="楷体" w:hAnsi="楷体" w:cs="宋体"/>
                <w:kern w:val="0"/>
                <w:sz w:val="24"/>
              </w:rPr>
              <w:t>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多资产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投资（Multi-Asset Investing）培训班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11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REITs业务培训班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12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ESG投资理论与实践专题培训班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因子投资(Factor-Investing)培训班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14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交易型开放式指数基金（ETF）业务培训班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15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金融衍生品业务培训班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四季度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16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港股通业务培训班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</w:t>
            </w:r>
            <w:r w:rsidRPr="00707E5D">
              <w:rPr>
                <w:rFonts w:ascii="楷体" w:eastAsia="楷体" w:hAnsi="楷体" w:hint="eastAsia"/>
                <w:sz w:val="24"/>
              </w:rPr>
              <w:t>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私募基金港股通业务培训班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/>
                <w:sz w:val="24"/>
              </w:rPr>
              <w:t>季度</w:t>
            </w:r>
          </w:p>
        </w:tc>
      </w:tr>
      <w:tr w:rsidR="006A258C" w:rsidRPr="00707E5D" w:rsidTr="00346941">
        <w:trPr>
          <w:trHeight w:val="6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18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ABS非挂牌产品备案规则培训班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19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证券公司私募子公司业务培训班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托管</w:t>
            </w:r>
            <w:r>
              <w:rPr>
                <w:rFonts w:ascii="楷体" w:eastAsia="楷体" w:hAnsi="楷体" w:cs="宋体"/>
                <w:kern w:val="0"/>
                <w:sz w:val="24"/>
              </w:rPr>
              <w:t>运营类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基金托管运营业务培训班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一季度</w:t>
            </w:r>
          </w:p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</w:t>
            </w:r>
            <w:r>
              <w:rPr>
                <w:rFonts w:ascii="楷体" w:eastAsia="楷体" w:hAnsi="楷体"/>
                <w:sz w:val="24"/>
              </w:rPr>
              <w:t>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财富管理</w:t>
            </w:r>
            <w:r>
              <w:rPr>
                <w:rFonts w:ascii="楷体" w:eastAsia="楷体" w:hAnsi="楷体" w:cs="宋体"/>
                <w:kern w:val="0"/>
                <w:sz w:val="24"/>
              </w:rPr>
              <w:t>及投资者教育类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财富管理及销售业务培训班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22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资管行业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投资者教育及适当性培训班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Del="00404439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23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媒体培训班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24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私募</w:t>
            </w:r>
            <w:r>
              <w:rPr>
                <w:rFonts w:ascii="楷体" w:eastAsia="楷体" w:hAnsi="楷体" w:cs="宋体"/>
                <w:kern w:val="0"/>
                <w:sz w:val="24"/>
              </w:rPr>
              <w:t>投资基金类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私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募股权投资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基金业务培训班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25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母基金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一季度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26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早期投资基金业务培训班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一季度</w:t>
            </w:r>
          </w:p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四季度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27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私募基金法律法规及自律规则培训班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四季度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28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综合服务</w:t>
            </w:r>
            <w:r>
              <w:rPr>
                <w:rFonts w:ascii="楷体" w:eastAsia="楷体" w:hAnsi="楷体" w:cs="宋体"/>
                <w:kern w:val="0"/>
                <w:sz w:val="24"/>
              </w:rPr>
              <w:t>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管理公司人力资源管理培训班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二季度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29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管理公司财务管理培训班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公</w:t>
            </w:r>
            <w:proofErr w:type="gramStart"/>
            <w:r w:rsidRPr="00707E5D">
              <w:rPr>
                <w:rFonts w:ascii="楷体" w:eastAsia="楷体" w:hAnsi="楷体" w:hint="eastAsia"/>
                <w:sz w:val="24"/>
              </w:rPr>
              <w:t>募基金</w:t>
            </w:r>
            <w:proofErr w:type="gramEnd"/>
            <w:r w:rsidRPr="00707E5D">
              <w:rPr>
                <w:rFonts w:ascii="楷体" w:eastAsia="楷体" w:hAnsi="楷体" w:hint="eastAsia"/>
                <w:sz w:val="24"/>
              </w:rPr>
              <w:t>管理公司信息技术治理培训班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31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行业科技奖项目应用培训班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 w:rsidRPr="00707E5D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三季度</w:t>
            </w:r>
          </w:p>
        </w:tc>
      </w:tr>
      <w:tr w:rsidR="006A258C" w:rsidRPr="00707E5D" w:rsidTr="00346941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Default="006A258C" w:rsidP="00346941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合计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C" w:rsidRPr="00707E5D" w:rsidRDefault="006A258C" w:rsidP="003469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8C" w:rsidRPr="00707E5D" w:rsidRDefault="006A258C" w:rsidP="0034694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775445" w:rsidRDefault="00775445">
      <w:bookmarkStart w:id="0" w:name="_GoBack"/>
      <w:bookmarkEnd w:id="0"/>
    </w:p>
    <w:sectPr w:rsidR="0077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8C"/>
    <w:rsid w:val="006A258C"/>
    <w:rsid w:val="007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王招娣:返回拟稿人</dc:creator>
  <cp:lastModifiedBy>王招娣:返回拟稿人</cp:lastModifiedBy>
  <cp:revision>1</cp:revision>
  <dcterms:created xsi:type="dcterms:W3CDTF">2018-03-20T02:50:00Z</dcterms:created>
  <dcterms:modified xsi:type="dcterms:W3CDTF">2018-03-20T02:50:00Z</dcterms:modified>
</cp:coreProperties>
</file>