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20" w:type="dxa"/>
        <w:tblInd w:w="93" w:type="dxa"/>
        <w:tblLook w:val="04A0" w:firstRow="1" w:lastRow="0" w:firstColumn="1" w:lastColumn="0" w:noHBand="0" w:noVBand="1"/>
      </w:tblPr>
      <w:tblGrid>
        <w:gridCol w:w="900"/>
        <w:gridCol w:w="6051"/>
        <w:gridCol w:w="2985"/>
        <w:gridCol w:w="3284"/>
      </w:tblGrid>
      <w:tr w:rsidR="0001668B" w:rsidRPr="0001668B" w:rsidTr="00E42E20">
        <w:trPr>
          <w:trHeight w:val="405"/>
        </w:trPr>
        <w:tc>
          <w:tcPr>
            <w:tcW w:w="13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68B" w:rsidRPr="00DB1264" w:rsidRDefault="0001668B" w:rsidP="0001668B">
            <w:pPr>
              <w:widowControl/>
              <w:jc w:val="center"/>
              <w:rPr>
                <w:rFonts w:ascii="华文中宋" w:eastAsia="华文中宋" w:hAnsi="华文中宋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DB126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44"/>
                <w:szCs w:val="44"/>
              </w:rPr>
              <w:t>公募基金管理人高管资质测试法律法规参考目录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法律、法规名称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性质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中华人民共和国证券投资基金法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2015年4月24月施行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2938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证券投资基金管理公司管理办法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2012年11月1日施行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公开募集证券投资基金运作管理办法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2014年8月8日施行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证券投资基金销售管理办法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2013年6月1日施行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证券投资基金托管业务管理办法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2013年4月2日施行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证券投资基金信息披露管理办法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2004年7月1日施行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证券投资基金行业高级管理人员任职管理办法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2004年10月1日施行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基金管理公司特定客户资产管理业务试点办法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2012年11月1日施行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公开募集证券投资基金风险准备金监督管理暂行办法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2014年1月1日施行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证券期货业反洗钱工作实施办法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2010年10月1日施行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合格境内机构投资者境外证券投资管理试行办法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2007年7月5日施行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基金管理公司固有资金运用管理暂行规定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2013年8月2日施行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3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资产管理机构开展公募证券投资基金管理业务暂行规定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2013年6月1日施行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基金管理公司子公司管理规定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2016年12月15日</w:t>
            </w: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关于基金从业人员投资证券投资基金有关事项的规定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2012年6月12日施行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证券投资基金管理公司公平交易制度指导意见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2011年8月3日施行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基金管理公司投资管理人员管理指导意见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2009年4月1日施行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DB1264">
        <w:trPr>
          <w:trHeight w:val="43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证券公司和证券投资基金管理公司合规管理办法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2017年10月1日施行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DB126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公开募集开放式证券投资基金流动性风险管理规定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2017年10月1日施行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证券期货投资者适当性管理办法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2017年7月1日施行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证券投资基金管理公司合规管理规范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  <w:r w:rsidRPr="0001668B">
              <w:rPr>
                <w:rFonts w:ascii="宋体" w:eastAsia="宋体" w:hAnsi="宋体" w:cs="宋体"/>
                <w:kern w:val="0"/>
                <w:sz w:val="22"/>
              </w:rPr>
              <w:t>7</w:t>
            </w: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年10月1日施行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协会自律规则</w:t>
            </w:r>
          </w:p>
        </w:tc>
      </w:tr>
      <w:tr w:rsidR="0001668B" w:rsidRPr="0001668B" w:rsidTr="00293856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证券投资基金管理公司治理准则(试行)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2006年6月15日施行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证券投资基金管理公司内部控制指导意见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2003年1月1日施行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证监基金字【2002】93号</w:t>
            </w:r>
          </w:p>
        </w:tc>
      </w:tr>
      <w:tr w:rsidR="0001668B" w:rsidRPr="0001668B" w:rsidTr="00293856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基金从业人员证券投资管理指引（试行）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2013年12月30日施行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协会自律规则</w:t>
            </w:r>
          </w:p>
        </w:tc>
      </w:tr>
      <w:tr w:rsidR="0001668B" w:rsidRPr="0001668B" w:rsidTr="00293856">
        <w:trPr>
          <w:trHeight w:val="4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货币市场基金监督管理办法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2016年2月1日施行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293856">
        <w:trPr>
          <w:trHeight w:val="4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基金管理公司风险管理指引（试行）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2014年6月24日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协会自律规则</w:t>
            </w:r>
          </w:p>
        </w:tc>
      </w:tr>
      <w:tr w:rsidR="0001668B" w:rsidRPr="0001668B" w:rsidTr="00293856">
        <w:trPr>
          <w:trHeight w:val="10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《刑法修正案六》操纵证券、期货市场罪、背信运用受托财产罪</w:t>
            </w: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《刑法修正案七》内幕交易、泄露内幕信息罪；利用未公开信息交易罪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2006年6月29日</w:t>
            </w: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2009年2月28日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</w:t>
            </w:r>
          </w:p>
        </w:tc>
      </w:tr>
      <w:tr w:rsidR="0001668B" w:rsidRPr="0001668B" w:rsidTr="00293856">
        <w:trPr>
          <w:trHeight w:val="5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《证券法》内幕交易条款、短线交易条款、操纵证券市场条款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kern w:val="0"/>
                <w:sz w:val="22"/>
              </w:rPr>
              <w:t>2014年8月31日</w:t>
            </w: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</w:t>
            </w:r>
          </w:p>
        </w:tc>
      </w:tr>
    </w:tbl>
    <w:p w:rsidR="0001668B" w:rsidRPr="0001668B" w:rsidRDefault="0001668B" w:rsidP="0001668B">
      <w:pPr>
        <w:rPr>
          <w:rFonts w:ascii="Calibri" w:eastAsia="宋体" w:hAnsi="Calibri" w:cs="Times New Roman"/>
          <w:szCs w:val="20"/>
        </w:rPr>
      </w:pPr>
      <w:r w:rsidRPr="0001668B">
        <w:rPr>
          <w:rFonts w:ascii="Calibri" w:eastAsia="宋体" w:hAnsi="Calibri" w:cs="Times New Roman"/>
          <w:szCs w:val="20"/>
        </w:rPr>
        <w:br w:type="page"/>
      </w:r>
    </w:p>
    <w:tbl>
      <w:tblPr>
        <w:tblpPr w:leftFromText="180" w:rightFromText="180" w:vertAnchor="text" w:tblpY="1"/>
        <w:tblOverlap w:val="never"/>
        <w:tblW w:w="13220" w:type="dxa"/>
        <w:tblLook w:val="04A0" w:firstRow="1" w:lastRow="0" w:firstColumn="1" w:lastColumn="0" w:noHBand="0" w:noVBand="1"/>
      </w:tblPr>
      <w:tblGrid>
        <w:gridCol w:w="851"/>
        <w:gridCol w:w="6100"/>
        <w:gridCol w:w="2985"/>
        <w:gridCol w:w="3284"/>
      </w:tblGrid>
      <w:tr w:rsidR="0001668B" w:rsidRPr="0001668B" w:rsidTr="00E42E20">
        <w:trPr>
          <w:trHeight w:val="405"/>
        </w:trPr>
        <w:tc>
          <w:tcPr>
            <w:tcW w:w="13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668B" w:rsidRPr="00DB1264" w:rsidRDefault="0001668B" w:rsidP="0001668B">
            <w:pPr>
              <w:widowControl/>
              <w:jc w:val="center"/>
              <w:rPr>
                <w:rFonts w:ascii="华文中宋" w:eastAsia="华文中宋" w:hAnsi="华文中宋" w:cs="宋体"/>
                <w:bCs/>
                <w:color w:val="000000"/>
                <w:kern w:val="0"/>
                <w:sz w:val="44"/>
                <w:szCs w:val="44"/>
              </w:rPr>
            </w:pPr>
            <w:r w:rsidRPr="00DB126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44"/>
                <w:szCs w:val="44"/>
              </w:rPr>
              <w:t>基金托管人高管资质测试法律法规参考目录</w:t>
            </w:r>
          </w:p>
        </w:tc>
      </w:tr>
      <w:tr w:rsidR="0001668B" w:rsidRPr="0001668B" w:rsidTr="00DB1264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法律、法规名称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版本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性质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中华人民共和国证券投资基金法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2015年4月24日施行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证券投资基金管理公司管理办法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2012年11月1日施行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证券投资基金运作管理办法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2014年8月8日施行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证券投资基金销售管理办法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2013年6月1日施行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证券投资基金托管业务管理办法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2013年4月2日施行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证券投资基金信息披露管理办法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2004年7月1日施行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证券投资基金行业高级管理人员任职管理办法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2004年10月1日施行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非银行金融机构开展证券投资基金托管业务暂行规定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2013年6月1日施行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证券期货业反洗钱工作实施办法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2010年10月1日施行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证监会令、部门规章</w:t>
            </w:r>
          </w:p>
        </w:tc>
      </w:tr>
      <w:tr w:rsidR="0001668B" w:rsidRPr="0001668B" w:rsidTr="00DB126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68B" w:rsidRPr="0001668B" w:rsidRDefault="0001668B" w:rsidP="000166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证券投资基金管理公司公平交易制度指导意见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2011年8月3日施行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01668B" w:rsidRDefault="0001668B" w:rsidP="00016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66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证监会公告、规范性文件</w:t>
            </w:r>
          </w:p>
        </w:tc>
      </w:tr>
    </w:tbl>
    <w:p w:rsidR="00D215D6" w:rsidRDefault="0001668B" w:rsidP="0001668B">
      <w:pPr>
        <w:jc w:val="center"/>
        <w:rPr>
          <w:rFonts w:ascii="Calibri" w:eastAsia="宋体" w:hAnsi="Calibri" w:cs="Times New Roman"/>
          <w:szCs w:val="20"/>
        </w:rPr>
      </w:pPr>
      <w:r w:rsidRPr="0001668B">
        <w:rPr>
          <w:rFonts w:ascii="Calibri" w:eastAsia="宋体" w:hAnsi="Calibri" w:cs="Times New Roman"/>
          <w:szCs w:val="20"/>
        </w:rPr>
        <w:br w:type="textWrapping" w:clear="all"/>
      </w:r>
    </w:p>
    <w:p w:rsidR="00D215D6" w:rsidRDefault="00D215D6">
      <w:pPr>
        <w:widowControl/>
        <w:jc w:val="left"/>
        <w:rPr>
          <w:rFonts w:ascii="Calibri" w:eastAsia="宋体" w:hAnsi="Calibri" w:cs="Times New Roman"/>
          <w:szCs w:val="20"/>
        </w:rPr>
      </w:pPr>
      <w:r>
        <w:rPr>
          <w:rFonts w:ascii="Calibri" w:eastAsia="宋体" w:hAnsi="Calibri" w:cs="Times New Roman"/>
          <w:szCs w:val="20"/>
        </w:rPr>
        <w:br w:type="page"/>
      </w:r>
    </w:p>
    <w:p w:rsidR="0001668B" w:rsidRPr="0001668B" w:rsidRDefault="0001668B" w:rsidP="0001668B">
      <w:pPr>
        <w:jc w:val="center"/>
        <w:rPr>
          <w:rFonts w:ascii="Calibri" w:eastAsia="宋体" w:hAnsi="Calibri" w:cs="Times New Roman"/>
          <w:szCs w:val="20"/>
        </w:rPr>
      </w:pPr>
    </w:p>
    <w:tbl>
      <w:tblPr>
        <w:tblW w:w="13220" w:type="dxa"/>
        <w:tblInd w:w="93" w:type="dxa"/>
        <w:tblLook w:val="04A0" w:firstRow="1" w:lastRow="0" w:firstColumn="1" w:lastColumn="0" w:noHBand="0" w:noVBand="1"/>
      </w:tblPr>
      <w:tblGrid>
        <w:gridCol w:w="758"/>
        <w:gridCol w:w="5386"/>
        <w:gridCol w:w="3085"/>
        <w:gridCol w:w="3991"/>
      </w:tblGrid>
      <w:tr w:rsidR="0001668B" w:rsidRPr="0001668B" w:rsidTr="00E42E20">
        <w:trPr>
          <w:trHeight w:val="405"/>
        </w:trPr>
        <w:tc>
          <w:tcPr>
            <w:tcW w:w="13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668B" w:rsidRPr="006D0305" w:rsidRDefault="0001668B" w:rsidP="003A088C">
            <w:pPr>
              <w:widowControl/>
              <w:jc w:val="center"/>
              <w:rPr>
                <w:bCs/>
              </w:rPr>
            </w:pPr>
            <w:r w:rsidRPr="00DB126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44"/>
                <w:szCs w:val="44"/>
              </w:rPr>
              <w:t>合规胜任</w:t>
            </w:r>
            <w:r w:rsidRPr="00DB1264">
              <w:rPr>
                <w:rFonts w:ascii="华文中宋" w:eastAsia="华文中宋" w:hAnsi="华文中宋" w:cs="宋体"/>
                <w:bCs/>
                <w:color w:val="000000"/>
                <w:kern w:val="0"/>
                <w:sz w:val="44"/>
                <w:szCs w:val="44"/>
              </w:rPr>
              <w:t>能力</w:t>
            </w:r>
            <w:r w:rsidR="003A088C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44"/>
                <w:szCs w:val="44"/>
              </w:rPr>
              <w:t>测试</w:t>
            </w:r>
            <w:r w:rsidR="00293856" w:rsidRPr="00DB126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44"/>
                <w:szCs w:val="44"/>
              </w:rPr>
              <w:t>法律法规参考目录</w:t>
            </w:r>
          </w:p>
        </w:tc>
      </w:tr>
      <w:tr w:rsidR="0001668B" w:rsidRPr="00293856" w:rsidTr="00DB1264">
        <w:trPr>
          <w:trHeight w:val="29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B1264">
              <w:rPr>
                <w:rFonts w:ascii="宋体" w:eastAsia="宋体" w:hAnsi="宋体" w:hint="eastAsia"/>
                <w:b/>
                <w:bCs/>
                <w:sz w:val="22"/>
              </w:rPr>
              <w:t>序号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B1264">
              <w:rPr>
                <w:rFonts w:ascii="宋体" w:eastAsia="宋体" w:hAnsi="宋体" w:hint="eastAsia"/>
                <w:b/>
                <w:bCs/>
                <w:sz w:val="22"/>
              </w:rPr>
              <w:t>法律、法规名称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B1264">
              <w:rPr>
                <w:rFonts w:ascii="宋体" w:eastAsia="宋体" w:hAnsi="宋体" w:hint="eastAsia"/>
                <w:b/>
                <w:bCs/>
                <w:sz w:val="22"/>
              </w:rPr>
              <w:t>版本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B1264">
              <w:rPr>
                <w:rFonts w:ascii="宋体" w:eastAsia="宋体" w:hAnsi="宋体" w:hint="eastAsia"/>
                <w:b/>
                <w:bCs/>
                <w:sz w:val="22"/>
              </w:rPr>
              <w:t>性质</w:t>
            </w:r>
          </w:p>
        </w:tc>
      </w:tr>
      <w:tr w:rsidR="0001668B" w:rsidRPr="00293856" w:rsidTr="00DB1264">
        <w:trPr>
          <w:trHeight w:val="42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中华人民共和国证券投资基金法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2015年4月24</w:t>
            </w:r>
            <w:r w:rsidRPr="00DB1264">
              <w:rPr>
                <w:rFonts w:ascii="宋体" w:eastAsia="宋体" w:hAnsi="宋体" w:hint="eastAsia"/>
                <w:sz w:val="22"/>
              </w:rPr>
              <w:t>月施行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法律</w:t>
            </w:r>
          </w:p>
        </w:tc>
      </w:tr>
      <w:tr w:rsidR="0001668B" w:rsidRPr="00293856" w:rsidTr="00DB1264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证券投资基金管理公司管理办法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2012年11月1日施行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证监会令、部门规章</w:t>
            </w:r>
          </w:p>
        </w:tc>
      </w:tr>
      <w:tr w:rsidR="0001668B" w:rsidRPr="00293856" w:rsidTr="00DB1264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公开募集证券投资基金运作管理办法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2014年8月8日施行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证监会令、部门规章</w:t>
            </w:r>
          </w:p>
        </w:tc>
      </w:tr>
      <w:tr w:rsidR="0001668B" w:rsidRPr="00293856" w:rsidTr="00DB1264">
        <w:trPr>
          <w:trHeight w:val="35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</w:t>
            </w:r>
            <w:r w:rsidRPr="00DB1264">
              <w:rPr>
                <w:rFonts w:ascii="宋体" w:eastAsia="宋体" w:hAnsi="宋体"/>
                <w:sz w:val="22"/>
              </w:rPr>
              <w:t>公司和证券投资</w:t>
            </w:r>
            <w:r w:rsidRPr="00DB1264">
              <w:rPr>
                <w:rFonts w:ascii="宋体" w:eastAsia="宋体" w:hAnsi="宋体" w:hint="eastAsia"/>
                <w:sz w:val="22"/>
              </w:rPr>
              <w:t>基金</w:t>
            </w:r>
            <w:r w:rsidRPr="00DB1264">
              <w:rPr>
                <w:rFonts w:ascii="宋体" w:eastAsia="宋体" w:hAnsi="宋体"/>
                <w:sz w:val="22"/>
              </w:rPr>
              <w:t>管理公司合规管理</w:t>
            </w:r>
            <w:r w:rsidRPr="00DB1264">
              <w:rPr>
                <w:rFonts w:ascii="宋体" w:eastAsia="宋体" w:hAnsi="宋体" w:hint="eastAsia"/>
                <w:sz w:val="22"/>
              </w:rPr>
              <w:t>办法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2017年10月1日</w:t>
            </w:r>
            <w:r w:rsidRPr="00DB1264">
              <w:rPr>
                <w:rFonts w:ascii="宋体" w:eastAsia="宋体" w:hAnsi="宋体" w:hint="eastAsia"/>
                <w:sz w:val="22"/>
              </w:rPr>
              <w:t>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证监会令</w:t>
            </w:r>
            <w:r w:rsidRPr="00DB1264">
              <w:rPr>
                <w:rFonts w:ascii="宋体" w:eastAsia="宋体" w:hAnsi="宋体" w:hint="eastAsia"/>
                <w:sz w:val="22"/>
              </w:rPr>
              <w:t>、部门</w:t>
            </w:r>
            <w:r w:rsidRPr="00DB1264">
              <w:rPr>
                <w:rFonts w:ascii="宋体" w:eastAsia="宋体" w:hAnsi="宋体"/>
                <w:sz w:val="22"/>
              </w:rPr>
              <w:t>规章</w:t>
            </w:r>
          </w:p>
        </w:tc>
      </w:tr>
      <w:tr w:rsidR="0001668B" w:rsidRPr="00293856" w:rsidTr="00DB1264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证券期货投资者适当性管理办法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2017年7月1日施行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证监会令</w:t>
            </w:r>
            <w:r w:rsidRPr="00DB1264">
              <w:rPr>
                <w:rFonts w:ascii="宋体" w:eastAsia="宋体" w:hAnsi="宋体" w:hint="eastAsia"/>
                <w:sz w:val="22"/>
              </w:rPr>
              <w:t>、部门</w:t>
            </w:r>
            <w:r w:rsidRPr="00DB1264">
              <w:rPr>
                <w:rFonts w:ascii="宋体" w:eastAsia="宋体" w:hAnsi="宋体"/>
                <w:sz w:val="22"/>
              </w:rPr>
              <w:t>规章</w:t>
            </w:r>
          </w:p>
        </w:tc>
      </w:tr>
      <w:tr w:rsidR="0001668B" w:rsidRPr="00293856" w:rsidTr="00DB1264">
        <w:trPr>
          <w:trHeight w:val="48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公开募集开放式证券投资基金流动性风险管理规定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2017年10月1日</w:t>
            </w:r>
            <w:r w:rsidRPr="00DB1264">
              <w:rPr>
                <w:rFonts w:ascii="宋体" w:eastAsia="宋体" w:hAnsi="宋体" w:hint="eastAsia"/>
                <w:sz w:val="22"/>
              </w:rPr>
              <w:t>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证监会公告、规范性文件</w:t>
            </w:r>
          </w:p>
        </w:tc>
      </w:tr>
      <w:tr w:rsidR="0001668B" w:rsidRPr="00293856" w:rsidTr="00DB1264">
        <w:trPr>
          <w:trHeight w:val="48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基金管理公司子公司管理规定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2016年12月15日</w:t>
            </w:r>
            <w:r w:rsidRPr="00DB1264">
              <w:rPr>
                <w:rFonts w:ascii="宋体" w:eastAsia="宋体" w:hAnsi="宋体" w:hint="eastAsia"/>
                <w:sz w:val="22"/>
              </w:rPr>
              <w:t>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证监会公告、规范性文件</w:t>
            </w:r>
          </w:p>
        </w:tc>
      </w:tr>
      <w:tr w:rsidR="0001668B" w:rsidRPr="00293856" w:rsidTr="00DB1264">
        <w:trPr>
          <w:trHeight w:val="451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证券投资基金管理公司治理准则</w:t>
            </w:r>
            <w:r w:rsidRPr="00DB1264">
              <w:rPr>
                <w:rFonts w:ascii="宋体" w:eastAsia="宋体" w:hAnsi="宋体"/>
                <w:sz w:val="22"/>
              </w:rPr>
              <w:t>(试行)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2006年6月15日施行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证监会公告、规范性文件</w:t>
            </w:r>
          </w:p>
        </w:tc>
      </w:tr>
      <w:tr w:rsidR="0001668B" w:rsidRPr="00293856" w:rsidTr="00DB1264">
        <w:trPr>
          <w:trHeight w:val="56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证券投资基金管理公司内部控制指导意见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2003年1月1日施行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证监基金字【</w:t>
            </w:r>
            <w:r w:rsidRPr="00DB1264">
              <w:rPr>
                <w:rFonts w:ascii="宋体" w:eastAsia="宋体" w:hAnsi="宋体"/>
                <w:sz w:val="22"/>
              </w:rPr>
              <w:t>2002】93号</w:t>
            </w:r>
          </w:p>
        </w:tc>
      </w:tr>
      <w:tr w:rsidR="0001668B" w:rsidRPr="00293856" w:rsidTr="00DB1264">
        <w:trPr>
          <w:trHeight w:val="51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证券投资基金管理公司公平交易制度指导意见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2011年8月3日施行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证监会公告、规范性文件</w:t>
            </w:r>
          </w:p>
        </w:tc>
      </w:tr>
      <w:tr w:rsidR="0001668B" w:rsidRPr="00293856" w:rsidTr="00DB1264">
        <w:trPr>
          <w:trHeight w:val="48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基金管理公司风险管理指引（试行）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2014年6月24日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协会自律规则</w:t>
            </w:r>
          </w:p>
        </w:tc>
      </w:tr>
      <w:tr w:rsidR="0001668B" w:rsidRPr="00293856" w:rsidTr="00DB1264">
        <w:trPr>
          <w:trHeight w:val="4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基金募集机构投资者适当性管理实施指引（试行）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2017年7月1日施行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协会自律规则</w:t>
            </w:r>
          </w:p>
        </w:tc>
      </w:tr>
      <w:tr w:rsidR="0001668B" w:rsidRPr="00293856" w:rsidTr="00DB1264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8B" w:rsidRPr="00DB1264" w:rsidRDefault="0001668B" w:rsidP="0001668B">
            <w:pPr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证券</w:t>
            </w:r>
            <w:r w:rsidRPr="00DB1264">
              <w:rPr>
                <w:rFonts w:ascii="宋体" w:eastAsia="宋体" w:hAnsi="宋体"/>
                <w:sz w:val="22"/>
              </w:rPr>
              <w:t>投资基金管理公司合规</w:t>
            </w:r>
            <w:r w:rsidRPr="00DB1264">
              <w:rPr>
                <w:rFonts w:ascii="宋体" w:eastAsia="宋体" w:hAnsi="宋体" w:hint="eastAsia"/>
                <w:sz w:val="22"/>
              </w:rPr>
              <w:t>管理</w:t>
            </w:r>
            <w:r w:rsidRPr="00DB1264">
              <w:rPr>
                <w:rFonts w:ascii="宋体" w:eastAsia="宋体" w:hAnsi="宋体"/>
                <w:sz w:val="22"/>
              </w:rPr>
              <w:t>规范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/>
                <w:sz w:val="22"/>
              </w:rPr>
              <w:t>2017年10月1日</w:t>
            </w:r>
            <w:r w:rsidRPr="00DB1264">
              <w:rPr>
                <w:rFonts w:ascii="宋体" w:eastAsia="宋体" w:hAnsi="宋体" w:hint="eastAsia"/>
                <w:sz w:val="22"/>
              </w:rPr>
              <w:t>施行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68B" w:rsidRPr="00DB1264" w:rsidRDefault="0001668B" w:rsidP="00DB1264">
            <w:pPr>
              <w:jc w:val="center"/>
              <w:rPr>
                <w:rFonts w:ascii="宋体" w:eastAsia="宋体" w:hAnsi="宋体"/>
                <w:sz w:val="22"/>
              </w:rPr>
            </w:pPr>
            <w:r w:rsidRPr="00DB1264">
              <w:rPr>
                <w:rFonts w:ascii="宋体" w:eastAsia="宋体" w:hAnsi="宋体" w:hint="eastAsia"/>
                <w:sz w:val="22"/>
              </w:rPr>
              <w:t>协会</w:t>
            </w:r>
            <w:r w:rsidRPr="00DB1264">
              <w:rPr>
                <w:rFonts w:ascii="宋体" w:eastAsia="宋体" w:hAnsi="宋体"/>
                <w:sz w:val="22"/>
              </w:rPr>
              <w:t>自律规则</w:t>
            </w:r>
          </w:p>
        </w:tc>
      </w:tr>
    </w:tbl>
    <w:p w:rsidR="00EA6BD3" w:rsidRPr="0001668B" w:rsidRDefault="00EA6BD3"/>
    <w:sectPr w:rsidR="00EA6BD3" w:rsidRPr="0001668B" w:rsidSect="00CB2B1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0F" w:rsidRDefault="0085790F" w:rsidP="0001668B">
      <w:r>
        <w:separator/>
      </w:r>
    </w:p>
  </w:endnote>
  <w:endnote w:type="continuationSeparator" w:id="0">
    <w:p w:rsidR="0085790F" w:rsidRDefault="0085790F" w:rsidP="0001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0F" w:rsidRDefault="0085790F" w:rsidP="0001668B">
      <w:r>
        <w:separator/>
      </w:r>
    </w:p>
  </w:footnote>
  <w:footnote w:type="continuationSeparator" w:id="0">
    <w:p w:rsidR="0085790F" w:rsidRDefault="0085790F" w:rsidP="0001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FE"/>
    <w:rsid w:val="0001668B"/>
    <w:rsid w:val="00293856"/>
    <w:rsid w:val="002D64FE"/>
    <w:rsid w:val="003A088C"/>
    <w:rsid w:val="00473C0B"/>
    <w:rsid w:val="005103D4"/>
    <w:rsid w:val="005147C3"/>
    <w:rsid w:val="00573927"/>
    <w:rsid w:val="00632758"/>
    <w:rsid w:val="006D0305"/>
    <w:rsid w:val="0070088B"/>
    <w:rsid w:val="0085790F"/>
    <w:rsid w:val="00911E49"/>
    <w:rsid w:val="00D215D6"/>
    <w:rsid w:val="00DB1264"/>
    <w:rsid w:val="00E73181"/>
    <w:rsid w:val="00EA6BD3"/>
    <w:rsid w:val="00F15794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9081D4-8848-4EE7-AA76-FB9EFEAA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668B"/>
    <w:pPr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01668B"/>
    <w:rPr>
      <w:rFonts w:ascii="Calibri" w:eastAsia="宋体" w:hAnsi="Calibri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01668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9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9385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9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9385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9385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93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360</Words>
  <Characters>2055</Characters>
  <Application>Microsoft Office Word</Application>
  <DocSecurity>0</DocSecurity>
  <Lines>17</Lines>
  <Paragraphs>4</Paragraphs>
  <ScaleCrop>false</ScaleCrop>
  <Company>amac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李晨阳:拟稿</dc:creator>
  <cp:keywords/>
  <dc:description/>
  <cp:lastModifiedBy>李晨阳:拟稿</cp:lastModifiedBy>
  <cp:revision>33</cp:revision>
  <dcterms:created xsi:type="dcterms:W3CDTF">2019-06-11T06:36:00Z</dcterms:created>
  <dcterms:modified xsi:type="dcterms:W3CDTF">2019-12-23T05:51:00Z</dcterms:modified>
</cp:coreProperties>
</file>