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BEB" w:rsidRPr="008A4BEB" w:rsidRDefault="008A4BEB" w:rsidP="008A4BEB">
      <w:pPr>
        <w:spacing w:line="540" w:lineRule="exact"/>
        <w:rPr>
          <w:rFonts w:ascii="仿宋" w:eastAsia="仿宋" w:hAnsi="仿宋"/>
          <w:sz w:val="32"/>
          <w:szCs w:val="32"/>
        </w:rPr>
      </w:pPr>
    </w:p>
    <w:p w:rsidR="008A4BEB" w:rsidRPr="008A4BEB" w:rsidRDefault="008A4BEB" w:rsidP="008A4BEB">
      <w:pPr>
        <w:spacing w:line="540" w:lineRule="exact"/>
        <w:jc w:val="center"/>
        <w:rPr>
          <w:rFonts w:ascii="宋体" w:eastAsia="宋体" w:hAnsi="宋体"/>
          <w:b/>
          <w:sz w:val="32"/>
          <w:szCs w:val="32"/>
        </w:rPr>
      </w:pPr>
      <w:r w:rsidRPr="008A4BEB">
        <w:rPr>
          <w:rFonts w:ascii="宋体" w:eastAsia="宋体" w:hAnsi="宋体" w:hint="eastAsia"/>
          <w:b/>
          <w:sz w:val="32"/>
          <w:szCs w:val="32"/>
        </w:rPr>
        <w:t>关于开展个人税收递延型商业养老保险试点的通知</w:t>
      </w:r>
    </w:p>
    <w:p w:rsidR="008A4BEB" w:rsidRPr="008A4BEB" w:rsidRDefault="008A4BEB" w:rsidP="008A4BEB">
      <w:pPr>
        <w:spacing w:line="540" w:lineRule="exact"/>
        <w:jc w:val="center"/>
        <w:rPr>
          <w:rFonts w:ascii="宋体" w:eastAsia="宋体" w:hAnsi="宋体"/>
          <w:b/>
          <w:sz w:val="32"/>
          <w:szCs w:val="32"/>
        </w:rPr>
      </w:pPr>
    </w:p>
    <w:p w:rsidR="008A4BEB" w:rsidRPr="008A4BEB" w:rsidRDefault="008A4BEB" w:rsidP="008A4BEB">
      <w:pPr>
        <w:spacing w:line="540" w:lineRule="exact"/>
        <w:jc w:val="center"/>
        <w:rPr>
          <w:rFonts w:ascii="宋体" w:eastAsia="宋体" w:hAnsi="宋体"/>
          <w:b/>
          <w:sz w:val="32"/>
          <w:szCs w:val="32"/>
        </w:rPr>
      </w:pPr>
      <w:r w:rsidRPr="008A4BEB">
        <w:rPr>
          <w:rFonts w:ascii="宋体" w:eastAsia="宋体" w:hAnsi="宋体" w:hint="eastAsia"/>
          <w:b/>
          <w:sz w:val="32"/>
          <w:szCs w:val="32"/>
        </w:rPr>
        <w:t>财税〔</w:t>
      </w:r>
      <w:r w:rsidRPr="008A4BEB">
        <w:rPr>
          <w:rFonts w:ascii="宋体" w:eastAsia="宋体" w:hAnsi="宋体"/>
          <w:b/>
          <w:sz w:val="32"/>
          <w:szCs w:val="32"/>
        </w:rPr>
        <w:t>2018〕22号</w:t>
      </w:r>
    </w:p>
    <w:p w:rsidR="008A4BEB" w:rsidRPr="008A4BEB" w:rsidRDefault="008A4BEB" w:rsidP="008A4BEB">
      <w:pPr>
        <w:spacing w:line="540" w:lineRule="exact"/>
        <w:rPr>
          <w:rFonts w:ascii="仿宋" w:eastAsia="仿宋" w:hAnsi="仿宋"/>
          <w:sz w:val="32"/>
          <w:szCs w:val="32"/>
        </w:rPr>
      </w:pPr>
    </w:p>
    <w:p w:rsidR="008A4BEB" w:rsidRPr="008A4BEB" w:rsidRDefault="008A4BEB" w:rsidP="008A4BEB">
      <w:pPr>
        <w:spacing w:line="540" w:lineRule="exact"/>
        <w:rPr>
          <w:rFonts w:ascii="仿宋" w:eastAsia="仿宋" w:hAnsi="仿宋"/>
          <w:sz w:val="32"/>
          <w:szCs w:val="32"/>
        </w:rPr>
      </w:pPr>
      <w:r w:rsidRPr="008A4BEB">
        <w:rPr>
          <w:rFonts w:ascii="仿宋" w:eastAsia="仿宋" w:hAnsi="仿宋" w:hint="eastAsia"/>
          <w:sz w:val="32"/>
          <w:szCs w:val="32"/>
        </w:rPr>
        <w:t>上海市、江苏省、福建省、厦门市财政厅（局）、地方税务局、人力资源社会保障厅（局）、银监局、证监局、保监局：</w:t>
      </w:r>
    </w:p>
    <w:p w:rsidR="008A4BEB" w:rsidRPr="008A4BEB" w:rsidRDefault="008A4BEB" w:rsidP="008A4BEB">
      <w:pPr>
        <w:spacing w:line="540" w:lineRule="exact"/>
        <w:rPr>
          <w:rFonts w:ascii="仿宋" w:eastAsia="仿宋" w:hAnsi="仿宋"/>
          <w:sz w:val="32"/>
          <w:szCs w:val="32"/>
        </w:rPr>
      </w:pPr>
    </w:p>
    <w:p w:rsidR="008A4BEB" w:rsidRPr="008A4BEB" w:rsidRDefault="008A4BEB" w:rsidP="008A4BEB">
      <w:pPr>
        <w:spacing w:line="540" w:lineRule="exact"/>
        <w:rPr>
          <w:rFonts w:ascii="仿宋" w:eastAsia="仿宋" w:hAnsi="仿宋"/>
          <w:sz w:val="32"/>
          <w:szCs w:val="32"/>
        </w:rPr>
      </w:pPr>
      <w:r w:rsidRPr="008A4BEB">
        <w:rPr>
          <w:rFonts w:ascii="仿宋" w:eastAsia="仿宋" w:hAnsi="仿宋" w:hint="eastAsia"/>
          <w:sz w:val="32"/>
          <w:szCs w:val="32"/>
        </w:rPr>
        <w:t xml:space="preserve">　　为贯彻落实党的十九大精神，推进多层次养老保险体系建设，对养老保险第三支柱进行有益探索，现就开展个人税收递延型商业养老保险试点有关问题通知如下：</w:t>
      </w:r>
    </w:p>
    <w:p w:rsidR="008A4BEB" w:rsidRPr="008A4BEB" w:rsidRDefault="008A4BEB" w:rsidP="008A4BEB">
      <w:pPr>
        <w:spacing w:line="540" w:lineRule="exact"/>
        <w:rPr>
          <w:rFonts w:ascii="仿宋" w:eastAsia="仿宋" w:hAnsi="仿宋"/>
          <w:sz w:val="32"/>
          <w:szCs w:val="32"/>
        </w:rPr>
      </w:pPr>
    </w:p>
    <w:p w:rsidR="008A4BEB" w:rsidRPr="008A4BEB" w:rsidRDefault="008A4BEB" w:rsidP="008A4BEB">
      <w:pPr>
        <w:spacing w:line="540" w:lineRule="exact"/>
        <w:rPr>
          <w:rFonts w:ascii="仿宋" w:eastAsia="仿宋" w:hAnsi="仿宋"/>
          <w:sz w:val="32"/>
          <w:szCs w:val="32"/>
        </w:rPr>
      </w:pPr>
      <w:r w:rsidRPr="008A4BEB">
        <w:rPr>
          <w:rFonts w:ascii="仿宋" w:eastAsia="仿宋" w:hAnsi="仿宋" w:hint="eastAsia"/>
          <w:sz w:val="32"/>
          <w:szCs w:val="32"/>
        </w:rPr>
        <w:t xml:space="preserve">　　一、关于试点政策</w:t>
      </w:r>
    </w:p>
    <w:p w:rsidR="008A4BEB" w:rsidRPr="008A4BEB" w:rsidRDefault="008A4BEB" w:rsidP="008A4BEB">
      <w:pPr>
        <w:spacing w:line="540" w:lineRule="exact"/>
        <w:rPr>
          <w:rFonts w:ascii="仿宋" w:eastAsia="仿宋" w:hAnsi="仿宋"/>
          <w:sz w:val="32"/>
          <w:szCs w:val="32"/>
        </w:rPr>
      </w:pPr>
    </w:p>
    <w:p w:rsidR="008A4BEB" w:rsidRPr="008A4BEB" w:rsidRDefault="008A4BEB" w:rsidP="008A4BEB">
      <w:pPr>
        <w:spacing w:line="540" w:lineRule="exact"/>
        <w:rPr>
          <w:rFonts w:ascii="仿宋" w:eastAsia="仿宋" w:hAnsi="仿宋"/>
          <w:sz w:val="32"/>
          <w:szCs w:val="32"/>
        </w:rPr>
      </w:pPr>
      <w:r w:rsidRPr="008A4BEB">
        <w:rPr>
          <w:rFonts w:ascii="仿宋" w:eastAsia="仿宋" w:hAnsi="仿宋" w:hint="eastAsia"/>
          <w:sz w:val="32"/>
          <w:szCs w:val="32"/>
        </w:rPr>
        <w:t xml:space="preserve">　　（一）试点地区及时间。</w:t>
      </w:r>
    </w:p>
    <w:p w:rsidR="008A4BEB" w:rsidRPr="008A4BEB" w:rsidRDefault="008A4BEB" w:rsidP="008A4BEB">
      <w:pPr>
        <w:spacing w:line="540" w:lineRule="exact"/>
        <w:rPr>
          <w:rFonts w:ascii="仿宋" w:eastAsia="仿宋" w:hAnsi="仿宋"/>
          <w:sz w:val="32"/>
          <w:szCs w:val="32"/>
        </w:rPr>
      </w:pPr>
    </w:p>
    <w:p w:rsidR="008A4BEB" w:rsidRPr="008A4BEB" w:rsidRDefault="008A4BEB" w:rsidP="008A4BEB">
      <w:pPr>
        <w:spacing w:line="540" w:lineRule="exact"/>
        <w:rPr>
          <w:rFonts w:ascii="仿宋" w:eastAsia="仿宋" w:hAnsi="仿宋"/>
          <w:sz w:val="32"/>
          <w:szCs w:val="32"/>
        </w:rPr>
      </w:pPr>
      <w:r w:rsidRPr="008A4BEB">
        <w:rPr>
          <w:rFonts w:ascii="仿宋" w:eastAsia="仿宋" w:hAnsi="仿宋" w:hint="eastAsia"/>
          <w:sz w:val="32"/>
          <w:szCs w:val="32"/>
        </w:rPr>
        <w:t xml:space="preserve">　　自</w:t>
      </w:r>
      <w:r w:rsidRPr="008A4BEB">
        <w:rPr>
          <w:rFonts w:ascii="仿宋" w:eastAsia="仿宋" w:hAnsi="仿宋"/>
          <w:sz w:val="32"/>
          <w:szCs w:val="32"/>
        </w:rPr>
        <w:t>2018年5月1日起，在上海市、福建省（含厦门市）和苏州工业园区实施个人税收递延型商业养老保险试点。试点期限暂定一年。</w:t>
      </w:r>
    </w:p>
    <w:p w:rsidR="008A4BEB" w:rsidRPr="008A4BEB" w:rsidRDefault="008A4BEB" w:rsidP="008A4BEB">
      <w:pPr>
        <w:spacing w:line="540" w:lineRule="exact"/>
        <w:rPr>
          <w:rFonts w:ascii="仿宋" w:eastAsia="仿宋" w:hAnsi="仿宋"/>
          <w:sz w:val="32"/>
          <w:szCs w:val="32"/>
        </w:rPr>
      </w:pPr>
    </w:p>
    <w:p w:rsidR="008A4BEB" w:rsidRPr="008A4BEB" w:rsidRDefault="008A4BEB" w:rsidP="008A4BEB">
      <w:pPr>
        <w:spacing w:line="540" w:lineRule="exact"/>
        <w:rPr>
          <w:rFonts w:ascii="仿宋" w:eastAsia="仿宋" w:hAnsi="仿宋"/>
          <w:sz w:val="32"/>
          <w:szCs w:val="32"/>
        </w:rPr>
      </w:pPr>
      <w:r w:rsidRPr="008A4BEB">
        <w:rPr>
          <w:rFonts w:ascii="仿宋" w:eastAsia="仿宋" w:hAnsi="仿宋" w:hint="eastAsia"/>
          <w:sz w:val="32"/>
          <w:szCs w:val="32"/>
        </w:rPr>
        <w:t xml:space="preserve">　　（二）试点政策内容。</w:t>
      </w:r>
    </w:p>
    <w:p w:rsidR="008A4BEB" w:rsidRPr="008A4BEB" w:rsidRDefault="008A4BEB" w:rsidP="008A4BEB">
      <w:pPr>
        <w:spacing w:line="540" w:lineRule="exact"/>
        <w:rPr>
          <w:rFonts w:ascii="仿宋" w:eastAsia="仿宋" w:hAnsi="仿宋"/>
          <w:sz w:val="32"/>
          <w:szCs w:val="32"/>
        </w:rPr>
      </w:pPr>
    </w:p>
    <w:p w:rsidR="008A4BEB" w:rsidRPr="008A4BEB" w:rsidRDefault="008A4BEB" w:rsidP="008A4BEB">
      <w:pPr>
        <w:spacing w:line="540" w:lineRule="exact"/>
        <w:rPr>
          <w:rFonts w:ascii="仿宋" w:eastAsia="仿宋" w:hAnsi="仿宋"/>
          <w:sz w:val="32"/>
          <w:szCs w:val="32"/>
        </w:rPr>
      </w:pPr>
      <w:r w:rsidRPr="008A4BEB">
        <w:rPr>
          <w:rFonts w:ascii="仿宋" w:eastAsia="仿宋" w:hAnsi="仿宋" w:hint="eastAsia"/>
          <w:sz w:val="32"/>
          <w:szCs w:val="32"/>
        </w:rPr>
        <w:t xml:space="preserve">　　对试点地区个人通过个人商业养老资金账户购买符合规定的商业养老保险产品的支出，允许在一定标准内税前扣除；计入个人商业养老资金账户的投资收益，暂不征收个人</w:t>
      </w:r>
      <w:r w:rsidRPr="008A4BEB">
        <w:rPr>
          <w:rFonts w:ascii="仿宋" w:eastAsia="仿宋" w:hAnsi="仿宋" w:hint="eastAsia"/>
          <w:sz w:val="32"/>
          <w:szCs w:val="32"/>
        </w:rPr>
        <w:lastRenderedPageBreak/>
        <w:t>所得税；个人领取商业养老金时再征收个人所得税。具体规定如下：</w:t>
      </w:r>
    </w:p>
    <w:p w:rsidR="008A4BEB" w:rsidRPr="008A4BEB" w:rsidRDefault="008A4BEB" w:rsidP="008A4BEB">
      <w:pPr>
        <w:spacing w:line="540" w:lineRule="exact"/>
        <w:rPr>
          <w:rFonts w:ascii="仿宋" w:eastAsia="仿宋" w:hAnsi="仿宋"/>
          <w:sz w:val="32"/>
          <w:szCs w:val="32"/>
        </w:rPr>
      </w:pPr>
    </w:p>
    <w:p w:rsidR="008A4BEB" w:rsidRPr="008A4BEB" w:rsidRDefault="008A4BEB" w:rsidP="008A4BEB">
      <w:pPr>
        <w:spacing w:line="540" w:lineRule="exact"/>
        <w:rPr>
          <w:rFonts w:ascii="仿宋" w:eastAsia="仿宋" w:hAnsi="仿宋"/>
          <w:sz w:val="32"/>
          <w:szCs w:val="32"/>
        </w:rPr>
      </w:pPr>
      <w:r w:rsidRPr="008A4BEB">
        <w:rPr>
          <w:rFonts w:ascii="仿宋" w:eastAsia="仿宋" w:hAnsi="仿宋" w:hint="eastAsia"/>
          <w:sz w:val="32"/>
          <w:szCs w:val="32"/>
        </w:rPr>
        <w:t xml:space="preserve">　　</w:t>
      </w:r>
      <w:r w:rsidRPr="008A4BEB">
        <w:rPr>
          <w:rFonts w:ascii="仿宋" w:eastAsia="仿宋" w:hAnsi="仿宋"/>
          <w:sz w:val="32"/>
          <w:szCs w:val="32"/>
        </w:rPr>
        <w:t>1.个人缴费税前扣除标准。取得工资薪金、连续性劳务报酬所得的个人，其缴纳的保费准予在申报扣除当月计算应纳税所得额时予以限额据实扣除，扣除限额按照当月工资薪金、连续性劳务报酬收入的6%和1000元孰低办法确定。取得个体工商户生产经营所得、对企事业单位的承包承租经营所得的个体工商户业主、个人独资企业投资者、合伙企业自然人合伙人和承包承租经营者，其缴纳的保费准予在申报扣除当年计算应纳税所得额时予以限额据实扣除，扣除限额按照不超过当年应税收入的6%和12000元孰低办法确定。</w:t>
      </w:r>
    </w:p>
    <w:p w:rsidR="008A4BEB" w:rsidRPr="008A4BEB" w:rsidRDefault="008A4BEB" w:rsidP="008A4BEB">
      <w:pPr>
        <w:spacing w:line="540" w:lineRule="exact"/>
        <w:rPr>
          <w:rFonts w:ascii="仿宋" w:eastAsia="仿宋" w:hAnsi="仿宋"/>
          <w:sz w:val="32"/>
          <w:szCs w:val="32"/>
        </w:rPr>
      </w:pPr>
    </w:p>
    <w:p w:rsidR="008A4BEB" w:rsidRPr="008A4BEB" w:rsidRDefault="008A4BEB" w:rsidP="008A4BEB">
      <w:pPr>
        <w:spacing w:line="540" w:lineRule="exact"/>
        <w:rPr>
          <w:rFonts w:ascii="仿宋" w:eastAsia="仿宋" w:hAnsi="仿宋"/>
          <w:sz w:val="32"/>
          <w:szCs w:val="32"/>
        </w:rPr>
      </w:pPr>
      <w:r w:rsidRPr="008A4BEB">
        <w:rPr>
          <w:rFonts w:ascii="仿宋" w:eastAsia="仿宋" w:hAnsi="仿宋" w:hint="eastAsia"/>
          <w:sz w:val="32"/>
          <w:szCs w:val="32"/>
        </w:rPr>
        <w:t xml:space="preserve">　　</w:t>
      </w:r>
      <w:r w:rsidRPr="008A4BEB">
        <w:rPr>
          <w:rFonts w:ascii="仿宋" w:eastAsia="仿宋" w:hAnsi="仿宋"/>
          <w:sz w:val="32"/>
          <w:szCs w:val="32"/>
        </w:rPr>
        <w:t>2.账户资金收益暂不征税。计入个人商业养老资金账户的投资收益,在缴费期间暂不征收个人所得税。</w:t>
      </w:r>
    </w:p>
    <w:p w:rsidR="008A4BEB" w:rsidRPr="008A4BEB" w:rsidRDefault="008A4BEB" w:rsidP="008A4BEB">
      <w:pPr>
        <w:spacing w:line="540" w:lineRule="exact"/>
        <w:rPr>
          <w:rFonts w:ascii="仿宋" w:eastAsia="仿宋" w:hAnsi="仿宋"/>
          <w:sz w:val="32"/>
          <w:szCs w:val="32"/>
        </w:rPr>
      </w:pPr>
    </w:p>
    <w:p w:rsidR="008A4BEB" w:rsidRPr="008A4BEB" w:rsidRDefault="008A4BEB" w:rsidP="008A4BEB">
      <w:pPr>
        <w:spacing w:line="540" w:lineRule="exact"/>
        <w:rPr>
          <w:rFonts w:ascii="仿宋" w:eastAsia="仿宋" w:hAnsi="仿宋"/>
          <w:sz w:val="32"/>
          <w:szCs w:val="32"/>
        </w:rPr>
      </w:pPr>
      <w:r w:rsidRPr="008A4BEB">
        <w:rPr>
          <w:rFonts w:ascii="仿宋" w:eastAsia="仿宋" w:hAnsi="仿宋" w:hint="eastAsia"/>
          <w:sz w:val="32"/>
          <w:szCs w:val="32"/>
        </w:rPr>
        <w:t xml:space="preserve">　　</w:t>
      </w:r>
      <w:r w:rsidRPr="008A4BEB">
        <w:rPr>
          <w:rFonts w:ascii="仿宋" w:eastAsia="仿宋" w:hAnsi="仿宋"/>
          <w:sz w:val="32"/>
          <w:szCs w:val="32"/>
        </w:rPr>
        <w:t>3.个人领取商业养老金征税。个人达到国家规定的退休年龄时，可按月或按年领取商业养老金，领取期限原则上为终身或不少于15年。个人身故、发生保险合同约定的全残或罹患重大疾病的，可以一次性领取商业养老金。</w:t>
      </w:r>
    </w:p>
    <w:p w:rsidR="008A4BEB" w:rsidRPr="008A4BEB" w:rsidRDefault="008A4BEB" w:rsidP="008A4BEB">
      <w:pPr>
        <w:spacing w:line="540" w:lineRule="exact"/>
        <w:rPr>
          <w:rFonts w:ascii="仿宋" w:eastAsia="仿宋" w:hAnsi="仿宋"/>
          <w:sz w:val="32"/>
          <w:szCs w:val="32"/>
        </w:rPr>
      </w:pPr>
    </w:p>
    <w:p w:rsidR="008A4BEB" w:rsidRPr="008A4BEB" w:rsidRDefault="008A4BEB" w:rsidP="008A4BEB">
      <w:pPr>
        <w:spacing w:line="540" w:lineRule="exact"/>
        <w:rPr>
          <w:rFonts w:ascii="仿宋" w:eastAsia="仿宋" w:hAnsi="仿宋"/>
          <w:sz w:val="32"/>
          <w:szCs w:val="32"/>
        </w:rPr>
      </w:pPr>
      <w:r w:rsidRPr="008A4BEB">
        <w:rPr>
          <w:rFonts w:ascii="仿宋" w:eastAsia="仿宋" w:hAnsi="仿宋" w:hint="eastAsia"/>
          <w:sz w:val="32"/>
          <w:szCs w:val="32"/>
        </w:rPr>
        <w:t xml:space="preserve">　　对个人达到规定条件时领取的商业养老金收入，其中</w:t>
      </w:r>
      <w:r w:rsidRPr="008A4BEB">
        <w:rPr>
          <w:rFonts w:ascii="仿宋" w:eastAsia="仿宋" w:hAnsi="仿宋"/>
          <w:sz w:val="32"/>
          <w:szCs w:val="32"/>
        </w:rPr>
        <w:t>25%部分予以免税，其余75%部分按照10%的比例税率计算缴纳个人所得税，税款计入“其他所得”项目。</w:t>
      </w:r>
    </w:p>
    <w:p w:rsidR="008A4BEB" w:rsidRPr="008A4BEB" w:rsidRDefault="008A4BEB" w:rsidP="008A4BEB">
      <w:pPr>
        <w:spacing w:line="540" w:lineRule="exact"/>
        <w:rPr>
          <w:rFonts w:ascii="仿宋" w:eastAsia="仿宋" w:hAnsi="仿宋"/>
          <w:sz w:val="32"/>
          <w:szCs w:val="32"/>
        </w:rPr>
      </w:pPr>
    </w:p>
    <w:p w:rsidR="008A4BEB" w:rsidRPr="008A4BEB" w:rsidRDefault="008A4BEB" w:rsidP="008A4BEB">
      <w:pPr>
        <w:spacing w:line="540" w:lineRule="exact"/>
        <w:rPr>
          <w:rFonts w:ascii="仿宋" w:eastAsia="仿宋" w:hAnsi="仿宋"/>
          <w:sz w:val="32"/>
          <w:szCs w:val="32"/>
        </w:rPr>
      </w:pPr>
      <w:r w:rsidRPr="008A4BEB">
        <w:rPr>
          <w:rFonts w:ascii="仿宋" w:eastAsia="仿宋" w:hAnsi="仿宋" w:hint="eastAsia"/>
          <w:sz w:val="32"/>
          <w:szCs w:val="32"/>
        </w:rPr>
        <w:lastRenderedPageBreak/>
        <w:t xml:space="preserve">　　（三）试点政策适用对象。</w:t>
      </w:r>
    </w:p>
    <w:p w:rsidR="008A4BEB" w:rsidRPr="008A4BEB" w:rsidRDefault="008A4BEB" w:rsidP="008A4BEB">
      <w:pPr>
        <w:spacing w:line="540" w:lineRule="exact"/>
        <w:rPr>
          <w:rFonts w:ascii="仿宋" w:eastAsia="仿宋" w:hAnsi="仿宋"/>
          <w:sz w:val="32"/>
          <w:szCs w:val="32"/>
        </w:rPr>
      </w:pPr>
    </w:p>
    <w:p w:rsidR="008A4BEB" w:rsidRPr="008A4BEB" w:rsidRDefault="008A4BEB" w:rsidP="008A4BEB">
      <w:pPr>
        <w:spacing w:line="540" w:lineRule="exact"/>
        <w:rPr>
          <w:rFonts w:ascii="仿宋" w:eastAsia="仿宋" w:hAnsi="仿宋"/>
          <w:sz w:val="32"/>
          <w:szCs w:val="32"/>
        </w:rPr>
      </w:pPr>
      <w:r w:rsidRPr="008A4BEB">
        <w:rPr>
          <w:rFonts w:ascii="仿宋" w:eastAsia="仿宋" w:hAnsi="仿宋" w:hint="eastAsia"/>
          <w:sz w:val="32"/>
          <w:szCs w:val="32"/>
        </w:rPr>
        <w:t xml:space="preserve">　　适用试点税收政策的纳税人，是指在试点地区取得工资薪金、连续性劳务报酬所得的个人，以及取得个体工商户生产经营所得、对企事业单位的承包承租经营所得的个体工商户业主、个人独资企业投资者、合伙企业自然人合伙人和承包承租经营者，其工资薪金、连续性劳务报酬的个人所得税扣缴单位，或者个体工商户、承包承租单位、个人独资企业、合伙企业的实际经营地均位于试点地区内。</w:t>
      </w:r>
    </w:p>
    <w:p w:rsidR="008A4BEB" w:rsidRPr="008A4BEB" w:rsidRDefault="008A4BEB" w:rsidP="008A4BEB">
      <w:pPr>
        <w:spacing w:line="540" w:lineRule="exact"/>
        <w:rPr>
          <w:rFonts w:ascii="仿宋" w:eastAsia="仿宋" w:hAnsi="仿宋"/>
          <w:sz w:val="32"/>
          <w:szCs w:val="32"/>
        </w:rPr>
      </w:pPr>
    </w:p>
    <w:p w:rsidR="008A4BEB" w:rsidRPr="008A4BEB" w:rsidRDefault="008A4BEB" w:rsidP="008A4BEB">
      <w:pPr>
        <w:spacing w:line="540" w:lineRule="exact"/>
        <w:rPr>
          <w:rFonts w:ascii="仿宋" w:eastAsia="仿宋" w:hAnsi="仿宋"/>
          <w:sz w:val="32"/>
          <w:szCs w:val="32"/>
        </w:rPr>
      </w:pPr>
      <w:r w:rsidRPr="008A4BEB">
        <w:rPr>
          <w:rFonts w:ascii="仿宋" w:eastAsia="仿宋" w:hAnsi="仿宋" w:hint="eastAsia"/>
          <w:sz w:val="32"/>
          <w:szCs w:val="32"/>
        </w:rPr>
        <w:t xml:space="preserve">　　取得连续性劳务报酬所得，是指纳税人连续</w:t>
      </w:r>
      <w:r w:rsidRPr="008A4BEB">
        <w:rPr>
          <w:rFonts w:ascii="仿宋" w:eastAsia="仿宋" w:hAnsi="仿宋"/>
          <w:sz w:val="32"/>
          <w:szCs w:val="32"/>
        </w:rPr>
        <w:t>6个月以上（含6个月）为同一单位提供劳务而取得的所得。</w:t>
      </w:r>
    </w:p>
    <w:p w:rsidR="008A4BEB" w:rsidRPr="008A4BEB" w:rsidRDefault="008A4BEB" w:rsidP="008A4BEB">
      <w:pPr>
        <w:spacing w:line="540" w:lineRule="exact"/>
        <w:rPr>
          <w:rFonts w:ascii="仿宋" w:eastAsia="仿宋" w:hAnsi="仿宋"/>
          <w:sz w:val="32"/>
          <w:szCs w:val="32"/>
        </w:rPr>
      </w:pPr>
    </w:p>
    <w:p w:rsidR="008A4BEB" w:rsidRPr="008A4BEB" w:rsidRDefault="008A4BEB" w:rsidP="008A4BEB">
      <w:pPr>
        <w:spacing w:line="540" w:lineRule="exact"/>
        <w:rPr>
          <w:rFonts w:ascii="仿宋" w:eastAsia="仿宋" w:hAnsi="仿宋"/>
          <w:sz w:val="32"/>
          <w:szCs w:val="32"/>
        </w:rPr>
      </w:pPr>
      <w:r w:rsidRPr="008A4BEB">
        <w:rPr>
          <w:rFonts w:ascii="仿宋" w:eastAsia="仿宋" w:hAnsi="仿宋" w:hint="eastAsia"/>
          <w:sz w:val="32"/>
          <w:szCs w:val="32"/>
        </w:rPr>
        <w:t xml:space="preserve">　　（四）试点期间个人商业养老资金账户和信息平台。</w:t>
      </w:r>
    </w:p>
    <w:p w:rsidR="008A4BEB" w:rsidRPr="008A4BEB" w:rsidRDefault="008A4BEB" w:rsidP="008A4BEB">
      <w:pPr>
        <w:spacing w:line="540" w:lineRule="exact"/>
        <w:rPr>
          <w:rFonts w:ascii="仿宋" w:eastAsia="仿宋" w:hAnsi="仿宋"/>
          <w:sz w:val="32"/>
          <w:szCs w:val="32"/>
        </w:rPr>
      </w:pPr>
    </w:p>
    <w:p w:rsidR="008A4BEB" w:rsidRPr="008A4BEB" w:rsidRDefault="008A4BEB" w:rsidP="008A4BEB">
      <w:pPr>
        <w:spacing w:line="540" w:lineRule="exact"/>
        <w:rPr>
          <w:rFonts w:ascii="仿宋" w:eastAsia="仿宋" w:hAnsi="仿宋"/>
          <w:sz w:val="32"/>
          <w:szCs w:val="32"/>
        </w:rPr>
      </w:pPr>
      <w:r w:rsidRPr="008A4BEB">
        <w:rPr>
          <w:rFonts w:ascii="仿宋" w:eastAsia="仿宋" w:hAnsi="仿宋" w:hint="eastAsia"/>
          <w:sz w:val="32"/>
          <w:szCs w:val="32"/>
        </w:rPr>
        <w:t xml:space="preserve">　　</w:t>
      </w:r>
      <w:r w:rsidRPr="008A4BEB">
        <w:rPr>
          <w:rFonts w:ascii="仿宋" w:eastAsia="仿宋" w:hAnsi="仿宋"/>
          <w:sz w:val="32"/>
          <w:szCs w:val="32"/>
        </w:rPr>
        <w:t>1.个人商业养老资金账户是由纳税人指定的、用于归集税收递延型商业养老保险缴费、收益以及资金领取等的商业银行个人专用账户。该账户封闭运行，与居民身份证件绑定，具有唯一性。</w:t>
      </w:r>
    </w:p>
    <w:p w:rsidR="008A4BEB" w:rsidRPr="008A4BEB" w:rsidRDefault="008A4BEB" w:rsidP="008A4BEB">
      <w:pPr>
        <w:spacing w:line="540" w:lineRule="exact"/>
        <w:rPr>
          <w:rFonts w:ascii="仿宋" w:eastAsia="仿宋" w:hAnsi="仿宋"/>
          <w:sz w:val="32"/>
          <w:szCs w:val="32"/>
        </w:rPr>
      </w:pPr>
    </w:p>
    <w:p w:rsidR="008A4BEB" w:rsidRPr="008A4BEB" w:rsidRDefault="008A4BEB" w:rsidP="008A4BEB">
      <w:pPr>
        <w:spacing w:line="540" w:lineRule="exact"/>
        <w:rPr>
          <w:rFonts w:ascii="仿宋" w:eastAsia="仿宋" w:hAnsi="仿宋"/>
          <w:sz w:val="32"/>
          <w:szCs w:val="32"/>
        </w:rPr>
      </w:pPr>
      <w:r w:rsidRPr="008A4BEB">
        <w:rPr>
          <w:rFonts w:ascii="仿宋" w:eastAsia="仿宋" w:hAnsi="仿宋" w:hint="eastAsia"/>
          <w:sz w:val="32"/>
          <w:szCs w:val="32"/>
        </w:rPr>
        <w:t xml:space="preserve">　　</w:t>
      </w:r>
      <w:r w:rsidRPr="008A4BEB">
        <w:rPr>
          <w:rFonts w:ascii="仿宋" w:eastAsia="仿宋" w:hAnsi="仿宋"/>
          <w:sz w:val="32"/>
          <w:szCs w:val="32"/>
        </w:rPr>
        <w:t>2.试点期间使用中国保险信息技术管理有限责任公司建立的信息平台（以下简称“中保信平台”）。个人商业养老资金账户在中保信平台进行登记，校验其唯一性。个人商业养老资金账户变更银行须经中保信平台校验后，进行账户结转，每年允许结转一次。中保信平台与税务系统、商业保险</w:t>
      </w:r>
      <w:r w:rsidRPr="008A4BEB">
        <w:rPr>
          <w:rFonts w:ascii="仿宋" w:eastAsia="仿宋" w:hAnsi="仿宋"/>
          <w:sz w:val="32"/>
          <w:szCs w:val="32"/>
        </w:rPr>
        <w:lastRenderedPageBreak/>
        <w:t>机构和商业银行对接，提供账户管理、信息查询、税务稽核、外部监管等基础性服务。</w:t>
      </w:r>
    </w:p>
    <w:p w:rsidR="008A4BEB" w:rsidRPr="008A4BEB" w:rsidRDefault="008A4BEB" w:rsidP="008A4BEB">
      <w:pPr>
        <w:spacing w:line="540" w:lineRule="exact"/>
        <w:rPr>
          <w:rFonts w:ascii="仿宋" w:eastAsia="仿宋" w:hAnsi="仿宋"/>
          <w:sz w:val="32"/>
          <w:szCs w:val="32"/>
        </w:rPr>
      </w:pPr>
    </w:p>
    <w:p w:rsidR="008A4BEB" w:rsidRPr="008A4BEB" w:rsidRDefault="008A4BEB" w:rsidP="008A4BEB">
      <w:pPr>
        <w:spacing w:line="540" w:lineRule="exact"/>
        <w:rPr>
          <w:rFonts w:ascii="仿宋" w:eastAsia="仿宋" w:hAnsi="仿宋"/>
          <w:sz w:val="32"/>
          <w:szCs w:val="32"/>
        </w:rPr>
      </w:pPr>
      <w:r w:rsidRPr="008A4BEB">
        <w:rPr>
          <w:rFonts w:ascii="仿宋" w:eastAsia="仿宋" w:hAnsi="仿宋" w:hint="eastAsia"/>
          <w:sz w:val="32"/>
          <w:szCs w:val="32"/>
        </w:rPr>
        <w:t xml:space="preserve">　　（五）试点期间商业养老保险产品及管理。</w:t>
      </w:r>
    </w:p>
    <w:p w:rsidR="008A4BEB" w:rsidRPr="008A4BEB" w:rsidRDefault="008A4BEB" w:rsidP="008A4BEB">
      <w:pPr>
        <w:spacing w:line="540" w:lineRule="exact"/>
        <w:rPr>
          <w:rFonts w:ascii="仿宋" w:eastAsia="仿宋" w:hAnsi="仿宋"/>
          <w:sz w:val="32"/>
          <w:szCs w:val="32"/>
        </w:rPr>
      </w:pPr>
    </w:p>
    <w:p w:rsidR="008A4BEB" w:rsidRPr="008A4BEB" w:rsidRDefault="008A4BEB" w:rsidP="008A4BEB">
      <w:pPr>
        <w:spacing w:line="540" w:lineRule="exact"/>
        <w:rPr>
          <w:rFonts w:ascii="仿宋" w:eastAsia="仿宋" w:hAnsi="仿宋"/>
          <w:sz w:val="32"/>
          <w:szCs w:val="32"/>
        </w:rPr>
      </w:pPr>
      <w:r w:rsidRPr="008A4BEB">
        <w:rPr>
          <w:rFonts w:ascii="仿宋" w:eastAsia="仿宋" w:hAnsi="仿宋" w:hint="eastAsia"/>
          <w:sz w:val="32"/>
          <w:szCs w:val="32"/>
        </w:rPr>
        <w:t xml:space="preserve">　　个人商业养老保险产品按稳健型产品为主、风险型产品为辅的原则选择，采取名录方式确定。试点期间的产品是指由保险公司开发，符合“收益稳健、长期锁定、终身领取、精算平衡”原则，满足参保人对养老账户资金安全性、收益性和长期性管理要求的商业养老保险产品。具体商业养老保险产品指引由中国银行保险监督管理委员会提出，商财政部、人社部、税务总局后发布。</w:t>
      </w:r>
    </w:p>
    <w:p w:rsidR="008A4BEB" w:rsidRPr="008A4BEB" w:rsidRDefault="008A4BEB" w:rsidP="008A4BEB">
      <w:pPr>
        <w:spacing w:line="540" w:lineRule="exact"/>
        <w:rPr>
          <w:rFonts w:ascii="仿宋" w:eastAsia="仿宋" w:hAnsi="仿宋"/>
          <w:sz w:val="32"/>
          <w:szCs w:val="32"/>
        </w:rPr>
      </w:pPr>
    </w:p>
    <w:p w:rsidR="008A4BEB" w:rsidRPr="008A4BEB" w:rsidRDefault="008A4BEB" w:rsidP="008A4BEB">
      <w:pPr>
        <w:spacing w:line="540" w:lineRule="exact"/>
        <w:rPr>
          <w:rFonts w:ascii="仿宋" w:eastAsia="仿宋" w:hAnsi="仿宋"/>
          <w:sz w:val="32"/>
          <w:szCs w:val="32"/>
        </w:rPr>
      </w:pPr>
      <w:r w:rsidRPr="008A4BEB">
        <w:rPr>
          <w:rFonts w:ascii="仿宋" w:eastAsia="仿宋" w:hAnsi="仿宋" w:hint="eastAsia"/>
          <w:sz w:val="32"/>
          <w:szCs w:val="32"/>
        </w:rPr>
        <w:t xml:space="preserve">　　（六）试点期间税收征管。</w:t>
      </w:r>
    </w:p>
    <w:p w:rsidR="008A4BEB" w:rsidRPr="008A4BEB" w:rsidRDefault="008A4BEB" w:rsidP="008A4BEB">
      <w:pPr>
        <w:spacing w:line="540" w:lineRule="exact"/>
        <w:rPr>
          <w:rFonts w:ascii="仿宋" w:eastAsia="仿宋" w:hAnsi="仿宋"/>
          <w:sz w:val="32"/>
          <w:szCs w:val="32"/>
        </w:rPr>
      </w:pPr>
    </w:p>
    <w:p w:rsidR="008A4BEB" w:rsidRPr="008A4BEB" w:rsidRDefault="008A4BEB" w:rsidP="008A4BEB">
      <w:pPr>
        <w:spacing w:line="540" w:lineRule="exact"/>
        <w:rPr>
          <w:rFonts w:ascii="仿宋" w:eastAsia="仿宋" w:hAnsi="仿宋"/>
          <w:sz w:val="32"/>
          <w:szCs w:val="32"/>
        </w:rPr>
      </w:pPr>
      <w:r w:rsidRPr="008A4BEB">
        <w:rPr>
          <w:rFonts w:ascii="仿宋" w:eastAsia="仿宋" w:hAnsi="仿宋" w:hint="eastAsia"/>
          <w:sz w:val="32"/>
          <w:szCs w:val="32"/>
        </w:rPr>
        <w:t xml:space="preserve">　　</w:t>
      </w:r>
      <w:r w:rsidRPr="008A4BEB">
        <w:rPr>
          <w:rFonts w:ascii="仿宋" w:eastAsia="仿宋" w:hAnsi="仿宋"/>
          <w:sz w:val="32"/>
          <w:szCs w:val="32"/>
        </w:rPr>
        <w:t>1.关于缴费税前扣除。个人购买符合规定的商业养老保险产品、享受递延纳税优惠时，以中保信平台出具的税延养老扣除凭证为扣税凭据。取得工资、薪金所得和连续性劳务报酬所得的个人，应及时将相关凭证提供给扣缴单位。扣缴单位应按照本通知有关要求，认真落实个人税收递延型商业养老保险试点政策，为纳税人办理税前扣除有关事项。</w:t>
      </w:r>
    </w:p>
    <w:p w:rsidR="008A4BEB" w:rsidRPr="008A4BEB" w:rsidRDefault="008A4BEB" w:rsidP="008A4BEB">
      <w:pPr>
        <w:spacing w:line="540" w:lineRule="exact"/>
        <w:rPr>
          <w:rFonts w:ascii="仿宋" w:eastAsia="仿宋" w:hAnsi="仿宋"/>
          <w:sz w:val="32"/>
          <w:szCs w:val="32"/>
        </w:rPr>
      </w:pPr>
    </w:p>
    <w:p w:rsidR="008A4BEB" w:rsidRPr="008A4BEB" w:rsidRDefault="008A4BEB" w:rsidP="008A4BEB">
      <w:pPr>
        <w:spacing w:line="540" w:lineRule="exact"/>
        <w:rPr>
          <w:rFonts w:ascii="仿宋" w:eastAsia="仿宋" w:hAnsi="仿宋"/>
          <w:sz w:val="32"/>
          <w:szCs w:val="32"/>
        </w:rPr>
      </w:pPr>
      <w:r w:rsidRPr="008A4BEB">
        <w:rPr>
          <w:rFonts w:ascii="仿宋" w:eastAsia="仿宋" w:hAnsi="仿宋" w:hint="eastAsia"/>
          <w:sz w:val="32"/>
          <w:szCs w:val="32"/>
        </w:rPr>
        <w:t xml:space="preserve">　　个人在试点地区范围内从两处或者两处以上取得所得的，只能选择在其中一处享受试点政策。</w:t>
      </w:r>
    </w:p>
    <w:p w:rsidR="008A4BEB" w:rsidRPr="008A4BEB" w:rsidRDefault="008A4BEB" w:rsidP="008A4BEB">
      <w:pPr>
        <w:spacing w:line="540" w:lineRule="exact"/>
        <w:rPr>
          <w:rFonts w:ascii="仿宋" w:eastAsia="仿宋" w:hAnsi="仿宋"/>
          <w:sz w:val="32"/>
          <w:szCs w:val="32"/>
        </w:rPr>
      </w:pPr>
    </w:p>
    <w:p w:rsidR="008A4BEB" w:rsidRPr="008A4BEB" w:rsidRDefault="008A4BEB" w:rsidP="008A4BEB">
      <w:pPr>
        <w:spacing w:line="540" w:lineRule="exact"/>
        <w:rPr>
          <w:rFonts w:ascii="仿宋" w:eastAsia="仿宋" w:hAnsi="仿宋"/>
          <w:sz w:val="32"/>
          <w:szCs w:val="32"/>
        </w:rPr>
      </w:pPr>
      <w:r w:rsidRPr="008A4BEB">
        <w:rPr>
          <w:rFonts w:ascii="仿宋" w:eastAsia="仿宋" w:hAnsi="仿宋" w:hint="eastAsia"/>
          <w:sz w:val="32"/>
          <w:szCs w:val="32"/>
        </w:rPr>
        <w:lastRenderedPageBreak/>
        <w:t xml:space="preserve">　　</w:t>
      </w:r>
      <w:r w:rsidRPr="008A4BEB">
        <w:rPr>
          <w:rFonts w:ascii="仿宋" w:eastAsia="仿宋" w:hAnsi="仿宋"/>
          <w:sz w:val="32"/>
          <w:szCs w:val="32"/>
        </w:rPr>
        <w:t>2.关于领取商业养老金时的税款征收。个人按规定领取商业养老金时，由保险公司代扣代缴其应缴的个人所得税。</w:t>
      </w:r>
    </w:p>
    <w:p w:rsidR="008A4BEB" w:rsidRPr="008A4BEB" w:rsidRDefault="008A4BEB" w:rsidP="008A4BEB">
      <w:pPr>
        <w:spacing w:line="540" w:lineRule="exact"/>
        <w:rPr>
          <w:rFonts w:ascii="仿宋" w:eastAsia="仿宋" w:hAnsi="仿宋"/>
          <w:sz w:val="32"/>
          <w:szCs w:val="32"/>
        </w:rPr>
      </w:pPr>
    </w:p>
    <w:p w:rsidR="008A4BEB" w:rsidRPr="008A4BEB" w:rsidRDefault="008A4BEB" w:rsidP="008A4BEB">
      <w:pPr>
        <w:spacing w:line="540" w:lineRule="exact"/>
        <w:rPr>
          <w:rFonts w:ascii="仿宋" w:eastAsia="仿宋" w:hAnsi="仿宋"/>
          <w:sz w:val="32"/>
          <w:szCs w:val="32"/>
        </w:rPr>
      </w:pPr>
      <w:r w:rsidRPr="008A4BEB">
        <w:rPr>
          <w:rFonts w:ascii="仿宋" w:eastAsia="仿宋" w:hAnsi="仿宋" w:hint="eastAsia"/>
          <w:sz w:val="32"/>
          <w:szCs w:val="32"/>
        </w:rPr>
        <w:t xml:space="preserve">　　二、试点期间其他相关准备工作</w:t>
      </w:r>
    </w:p>
    <w:p w:rsidR="008A4BEB" w:rsidRPr="008A4BEB" w:rsidRDefault="008A4BEB" w:rsidP="008A4BEB">
      <w:pPr>
        <w:spacing w:line="540" w:lineRule="exact"/>
        <w:rPr>
          <w:rFonts w:ascii="仿宋" w:eastAsia="仿宋" w:hAnsi="仿宋"/>
          <w:sz w:val="32"/>
          <w:szCs w:val="32"/>
        </w:rPr>
      </w:pPr>
    </w:p>
    <w:p w:rsidR="008A4BEB" w:rsidRPr="008A4BEB" w:rsidRDefault="008A4BEB" w:rsidP="008A4BEB">
      <w:pPr>
        <w:spacing w:line="540" w:lineRule="exact"/>
        <w:rPr>
          <w:rFonts w:ascii="仿宋" w:eastAsia="仿宋" w:hAnsi="仿宋"/>
          <w:sz w:val="32"/>
          <w:szCs w:val="32"/>
        </w:rPr>
      </w:pPr>
      <w:r w:rsidRPr="008A4BEB">
        <w:rPr>
          <w:rFonts w:ascii="仿宋" w:eastAsia="仿宋" w:hAnsi="仿宋" w:hint="eastAsia"/>
          <w:sz w:val="32"/>
          <w:szCs w:val="32"/>
        </w:rPr>
        <w:t xml:space="preserve">　　试点期间，中国银行保险监督管理委员会、证监会做好相关准备工作，完善养老账户管理制度，制定银行、公募基金类产品指引等相关规定，指导相关金融机构产品开发。做好中国证券登记结算有限责任公司信息平台（以下简称“中登公司平台”）与商业银行、税务等信息系统的对接准备工作。同时，由人社部、财政部牵头，联合税务总局、中国银行保险监督管理委员会、证监会等单位，共同研究建立第三支柱制度和管理服务信息平台。</w:t>
      </w:r>
    </w:p>
    <w:p w:rsidR="008A4BEB" w:rsidRPr="008A4BEB" w:rsidRDefault="008A4BEB" w:rsidP="008A4BEB">
      <w:pPr>
        <w:spacing w:line="540" w:lineRule="exact"/>
        <w:rPr>
          <w:rFonts w:ascii="仿宋" w:eastAsia="仿宋" w:hAnsi="仿宋"/>
          <w:sz w:val="32"/>
          <w:szCs w:val="32"/>
        </w:rPr>
      </w:pPr>
    </w:p>
    <w:p w:rsidR="008A4BEB" w:rsidRPr="008A4BEB" w:rsidRDefault="008A4BEB" w:rsidP="008A4BEB">
      <w:pPr>
        <w:spacing w:line="540" w:lineRule="exact"/>
        <w:rPr>
          <w:rFonts w:ascii="仿宋" w:eastAsia="仿宋" w:hAnsi="仿宋"/>
          <w:sz w:val="32"/>
          <w:szCs w:val="32"/>
        </w:rPr>
      </w:pPr>
      <w:r w:rsidRPr="008A4BEB">
        <w:rPr>
          <w:rFonts w:ascii="仿宋" w:eastAsia="仿宋" w:hAnsi="仿宋" w:hint="eastAsia"/>
          <w:sz w:val="32"/>
          <w:szCs w:val="32"/>
        </w:rPr>
        <w:t xml:space="preserve">　　试点结束后，根据试点情况，结合养老保险第三支柱制度建设的有关情况，有序扩大参与的金融机构和产品范围，将公募基金等产品纳入个人商业养老账户投资范围，相应将中登公司平台作为信息平台，与中保信平台同步运行。第三支柱制度和管理服务信息平台建成以后，中登公司平台、中保信平台与第三支柱制度和管理服务信息平台对接，实现养老保险第三支柱宏观监管。</w:t>
      </w:r>
    </w:p>
    <w:p w:rsidR="008A4BEB" w:rsidRPr="008A4BEB" w:rsidRDefault="008A4BEB" w:rsidP="008A4BEB">
      <w:pPr>
        <w:spacing w:line="540" w:lineRule="exact"/>
        <w:rPr>
          <w:rFonts w:ascii="仿宋" w:eastAsia="仿宋" w:hAnsi="仿宋"/>
          <w:sz w:val="32"/>
          <w:szCs w:val="32"/>
        </w:rPr>
      </w:pPr>
    </w:p>
    <w:p w:rsidR="008A4BEB" w:rsidRPr="008A4BEB" w:rsidRDefault="008A4BEB" w:rsidP="008A4BEB">
      <w:pPr>
        <w:spacing w:line="540" w:lineRule="exact"/>
        <w:rPr>
          <w:rFonts w:ascii="仿宋" w:eastAsia="仿宋" w:hAnsi="仿宋"/>
          <w:sz w:val="32"/>
          <w:szCs w:val="32"/>
        </w:rPr>
      </w:pPr>
      <w:r w:rsidRPr="008A4BEB">
        <w:rPr>
          <w:rFonts w:ascii="仿宋" w:eastAsia="仿宋" w:hAnsi="仿宋" w:hint="eastAsia"/>
          <w:sz w:val="32"/>
          <w:szCs w:val="32"/>
        </w:rPr>
        <w:t xml:space="preserve">　　三、部门协作</w:t>
      </w:r>
    </w:p>
    <w:p w:rsidR="008A4BEB" w:rsidRPr="008A4BEB" w:rsidRDefault="008A4BEB" w:rsidP="008A4BEB">
      <w:pPr>
        <w:spacing w:line="540" w:lineRule="exact"/>
        <w:rPr>
          <w:rFonts w:ascii="仿宋" w:eastAsia="仿宋" w:hAnsi="仿宋"/>
          <w:sz w:val="32"/>
          <w:szCs w:val="32"/>
        </w:rPr>
      </w:pPr>
    </w:p>
    <w:p w:rsidR="008A4BEB" w:rsidRPr="008A4BEB" w:rsidRDefault="008A4BEB" w:rsidP="008A4BEB">
      <w:pPr>
        <w:spacing w:line="540" w:lineRule="exact"/>
        <w:rPr>
          <w:rFonts w:ascii="仿宋" w:eastAsia="仿宋" w:hAnsi="仿宋"/>
          <w:sz w:val="32"/>
          <w:szCs w:val="32"/>
        </w:rPr>
      </w:pPr>
      <w:r w:rsidRPr="008A4BEB">
        <w:rPr>
          <w:rFonts w:ascii="仿宋" w:eastAsia="仿宋" w:hAnsi="仿宋" w:hint="eastAsia"/>
          <w:sz w:val="32"/>
          <w:szCs w:val="32"/>
        </w:rPr>
        <w:t xml:space="preserve">　　（一）信息平台应向税务机关提供个人税收递延型商业</w:t>
      </w:r>
      <w:r w:rsidRPr="008A4BEB">
        <w:rPr>
          <w:rFonts w:ascii="仿宋" w:eastAsia="仿宋" w:hAnsi="仿宋" w:hint="eastAsia"/>
          <w:sz w:val="32"/>
          <w:szCs w:val="32"/>
        </w:rPr>
        <w:lastRenderedPageBreak/>
        <w:t>养老保险有关信息，并配合税务机关做好相关税收征管工作。</w:t>
      </w:r>
    </w:p>
    <w:p w:rsidR="008A4BEB" w:rsidRPr="008A4BEB" w:rsidRDefault="008A4BEB" w:rsidP="008A4BEB">
      <w:pPr>
        <w:spacing w:line="540" w:lineRule="exact"/>
        <w:rPr>
          <w:rFonts w:ascii="仿宋" w:eastAsia="仿宋" w:hAnsi="仿宋"/>
          <w:sz w:val="32"/>
          <w:szCs w:val="32"/>
        </w:rPr>
      </w:pPr>
    </w:p>
    <w:p w:rsidR="008A4BEB" w:rsidRPr="008A4BEB" w:rsidRDefault="008A4BEB" w:rsidP="008A4BEB">
      <w:pPr>
        <w:spacing w:line="540" w:lineRule="exact"/>
        <w:rPr>
          <w:rFonts w:ascii="仿宋" w:eastAsia="仿宋" w:hAnsi="仿宋"/>
          <w:sz w:val="32"/>
          <w:szCs w:val="32"/>
        </w:rPr>
      </w:pPr>
      <w:r w:rsidRPr="008A4BEB">
        <w:rPr>
          <w:rFonts w:ascii="仿宋" w:eastAsia="仿宋" w:hAnsi="仿宋" w:hint="eastAsia"/>
          <w:sz w:val="32"/>
          <w:szCs w:val="32"/>
        </w:rPr>
        <w:t xml:space="preserve">　　（二）保险公司在销售个人税收递延型商业养老保险产品时，应为购买商业养老保险产品的个人开具发票和保单凭证，载明产品名称及缴费金额等信息。保险公司与信息平台实时对接，保证信息真实准确。</w:t>
      </w:r>
    </w:p>
    <w:p w:rsidR="008A4BEB" w:rsidRPr="008A4BEB" w:rsidRDefault="008A4BEB" w:rsidP="008A4BEB">
      <w:pPr>
        <w:spacing w:line="540" w:lineRule="exact"/>
        <w:rPr>
          <w:rFonts w:ascii="仿宋" w:eastAsia="仿宋" w:hAnsi="仿宋"/>
          <w:sz w:val="32"/>
          <w:szCs w:val="32"/>
        </w:rPr>
      </w:pPr>
    </w:p>
    <w:p w:rsidR="008A4BEB" w:rsidRPr="008A4BEB" w:rsidRDefault="008A4BEB" w:rsidP="008A4BEB">
      <w:pPr>
        <w:spacing w:line="540" w:lineRule="exact"/>
        <w:rPr>
          <w:rFonts w:ascii="仿宋" w:eastAsia="仿宋" w:hAnsi="仿宋"/>
          <w:sz w:val="32"/>
          <w:szCs w:val="32"/>
        </w:rPr>
      </w:pPr>
      <w:r w:rsidRPr="008A4BEB">
        <w:rPr>
          <w:rFonts w:ascii="仿宋" w:eastAsia="仿宋" w:hAnsi="仿宋" w:hint="eastAsia"/>
          <w:sz w:val="32"/>
          <w:szCs w:val="32"/>
        </w:rPr>
        <w:t xml:space="preserve">　　（三）试点地区财政、人社、税务、金融监管等相关部门应各司其职，密切配合，认真组织落实本通知，并及时总结、动态评估试点经验。对实施过程中遇到的困难和问题，及时向财政部、人社部、税务总局和金融监管部门反映。</w:t>
      </w:r>
    </w:p>
    <w:p w:rsidR="008A4BEB" w:rsidRPr="008A4BEB" w:rsidRDefault="008A4BEB" w:rsidP="008A4BEB">
      <w:pPr>
        <w:spacing w:line="540" w:lineRule="exact"/>
        <w:rPr>
          <w:rFonts w:ascii="仿宋" w:eastAsia="仿宋" w:hAnsi="仿宋"/>
          <w:sz w:val="32"/>
          <w:szCs w:val="32"/>
        </w:rPr>
      </w:pPr>
    </w:p>
    <w:p w:rsidR="008A4BEB" w:rsidRPr="008A4BEB" w:rsidRDefault="008A4BEB" w:rsidP="008A4BEB">
      <w:pPr>
        <w:spacing w:line="540" w:lineRule="exact"/>
        <w:rPr>
          <w:rFonts w:ascii="仿宋" w:eastAsia="仿宋" w:hAnsi="仿宋"/>
          <w:sz w:val="32"/>
          <w:szCs w:val="32"/>
        </w:rPr>
      </w:pPr>
      <w:r w:rsidRPr="008A4BEB">
        <w:rPr>
          <w:rFonts w:ascii="仿宋" w:eastAsia="仿宋" w:hAnsi="仿宋" w:hint="eastAsia"/>
          <w:sz w:val="32"/>
          <w:szCs w:val="32"/>
        </w:rPr>
        <w:t xml:space="preserve">　　</w:t>
      </w:r>
      <w:r>
        <w:rPr>
          <w:rFonts w:ascii="仿宋" w:eastAsia="仿宋" w:hAnsi="仿宋"/>
          <w:sz w:val="32"/>
          <w:szCs w:val="32"/>
        </w:rPr>
        <w:t xml:space="preserve">           </w:t>
      </w:r>
      <w:r w:rsidRPr="008A4BEB">
        <w:rPr>
          <w:rFonts w:ascii="仿宋" w:eastAsia="仿宋" w:hAnsi="仿宋"/>
          <w:sz w:val="32"/>
          <w:szCs w:val="32"/>
        </w:rPr>
        <w:t xml:space="preserve"> 财政部 税务总局 人力资源社会保障部</w:t>
      </w:r>
    </w:p>
    <w:p w:rsidR="008A4BEB" w:rsidRPr="008A4BEB" w:rsidRDefault="008A4BEB" w:rsidP="008A4BEB">
      <w:pPr>
        <w:spacing w:line="540" w:lineRule="exact"/>
        <w:rPr>
          <w:rFonts w:ascii="仿宋" w:eastAsia="仿宋" w:hAnsi="仿宋"/>
          <w:sz w:val="32"/>
          <w:szCs w:val="32"/>
        </w:rPr>
      </w:pPr>
      <w:r w:rsidRPr="008A4BEB">
        <w:rPr>
          <w:rFonts w:ascii="仿宋" w:eastAsia="仿宋" w:hAnsi="仿宋" w:hint="eastAsia"/>
          <w:sz w:val="32"/>
          <w:szCs w:val="32"/>
        </w:rPr>
        <w:t xml:space="preserve">　　</w:t>
      </w:r>
      <w:r>
        <w:rPr>
          <w:rFonts w:ascii="仿宋" w:eastAsia="仿宋" w:hAnsi="仿宋"/>
          <w:sz w:val="32"/>
          <w:szCs w:val="32"/>
        </w:rPr>
        <w:t xml:space="preserve">            </w:t>
      </w:r>
      <w:r w:rsidRPr="008A4BEB">
        <w:rPr>
          <w:rFonts w:ascii="仿宋" w:eastAsia="仿宋" w:hAnsi="仿宋"/>
          <w:sz w:val="32"/>
          <w:szCs w:val="32"/>
        </w:rPr>
        <w:t xml:space="preserve"> 中国银行保险监督管理委员会  证监会</w:t>
      </w:r>
    </w:p>
    <w:p w:rsidR="008A4BEB" w:rsidRPr="008A4BEB" w:rsidRDefault="008A4BEB" w:rsidP="008A4BEB">
      <w:pPr>
        <w:spacing w:line="540" w:lineRule="exact"/>
        <w:rPr>
          <w:rFonts w:ascii="仿宋" w:eastAsia="仿宋" w:hAnsi="仿宋"/>
          <w:sz w:val="32"/>
          <w:szCs w:val="32"/>
        </w:rPr>
      </w:pPr>
      <w:r w:rsidRPr="008A4BEB">
        <w:rPr>
          <w:rFonts w:ascii="仿宋" w:eastAsia="仿宋" w:hAnsi="仿宋" w:hint="eastAsia"/>
          <w:sz w:val="32"/>
          <w:szCs w:val="32"/>
        </w:rPr>
        <w:t xml:space="preserve">　　</w:t>
      </w:r>
      <w:r w:rsidRPr="008A4BEB">
        <w:rPr>
          <w:rFonts w:ascii="仿宋" w:eastAsia="仿宋" w:hAnsi="仿宋"/>
          <w:sz w:val="32"/>
          <w:szCs w:val="32"/>
        </w:rPr>
        <w:t xml:space="preserve">     </w:t>
      </w:r>
      <w:r>
        <w:rPr>
          <w:rFonts w:ascii="仿宋" w:eastAsia="仿宋" w:hAnsi="仿宋"/>
          <w:sz w:val="32"/>
          <w:szCs w:val="32"/>
        </w:rPr>
        <w:t xml:space="preserve">                  </w:t>
      </w:r>
      <w:r w:rsidRPr="008A4BEB">
        <w:rPr>
          <w:rFonts w:ascii="仿宋" w:eastAsia="仿宋" w:hAnsi="仿宋"/>
          <w:sz w:val="32"/>
          <w:szCs w:val="32"/>
        </w:rPr>
        <w:t xml:space="preserve">      2018年4月2日</w:t>
      </w:r>
    </w:p>
    <w:p w:rsidR="008A4BEB" w:rsidRPr="008A4BEB" w:rsidRDefault="008A4BEB" w:rsidP="008A4BEB">
      <w:pPr>
        <w:spacing w:line="540" w:lineRule="exact"/>
        <w:rPr>
          <w:rFonts w:ascii="仿宋" w:eastAsia="仿宋" w:hAnsi="仿宋"/>
          <w:sz w:val="32"/>
          <w:szCs w:val="32"/>
        </w:rPr>
      </w:pPr>
      <w:r w:rsidRPr="008A4BEB">
        <w:rPr>
          <w:rFonts w:ascii="仿宋" w:eastAsia="仿宋" w:hAnsi="仿宋"/>
          <w:sz w:val="32"/>
          <w:szCs w:val="32"/>
        </w:rPr>
        <w:t xml:space="preserve"> </w:t>
      </w:r>
    </w:p>
    <w:p w:rsidR="008A4BEB" w:rsidRPr="008A4BEB" w:rsidRDefault="008A4BEB" w:rsidP="008A4BEB">
      <w:pPr>
        <w:spacing w:line="540" w:lineRule="exact"/>
        <w:rPr>
          <w:rFonts w:ascii="仿宋" w:eastAsia="仿宋" w:hAnsi="仿宋"/>
          <w:sz w:val="32"/>
          <w:szCs w:val="32"/>
        </w:rPr>
      </w:pPr>
      <w:r w:rsidRPr="008A4BEB">
        <w:rPr>
          <w:rFonts w:ascii="仿宋" w:eastAsia="仿宋" w:hAnsi="仿宋"/>
          <w:sz w:val="32"/>
          <w:szCs w:val="32"/>
        </w:rPr>
        <w:t xml:space="preserve"> </w:t>
      </w:r>
      <w:bookmarkStart w:id="0" w:name="_GoBack"/>
      <w:bookmarkEnd w:id="0"/>
    </w:p>
    <w:p w:rsidR="00155EC9" w:rsidRPr="008A4BEB" w:rsidRDefault="00F4645B" w:rsidP="008A4BEB">
      <w:pPr>
        <w:spacing w:line="540" w:lineRule="exact"/>
        <w:rPr>
          <w:rFonts w:ascii="仿宋" w:eastAsia="仿宋" w:hAnsi="仿宋"/>
          <w:sz w:val="32"/>
          <w:szCs w:val="32"/>
        </w:rPr>
      </w:pPr>
    </w:p>
    <w:sectPr w:rsidR="00155EC9" w:rsidRPr="008A4B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45B" w:rsidRDefault="00F4645B" w:rsidP="008A4BEB">
      <w:r>
        <w:separator/>
      </w:r>
    </w:p>
  </w:endnote>
  <w:endnote w:type="continuationSeparator" w:id="0">
    <w:p w:rsidR="00F4645B" w:rsidRDefault="00F4645B" w:rsidP="008A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45B" w:rsidRDefault="00F4645B" w:rsidP="008A4BEB">
      <w:r>
        <w:separator/>
      </w:r>
    </w:p>
  </w:footnote>
  <w:footnote w:type="continuationSeparator" w:id="0">
    <w:p w:rsidR="00F4645B" w:rsidRDefault="00F4645B" w:rsidP="008A4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8A"/>
    <w:rsid w:val="0023318A"/>
    <w:rsid w:val="005536E2"/>
    <w:rsid w:val="008A4BEB"/>
    <w:rsid w:val="00A84A87"/>
    <w:rsid w:val="00F46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87E5F"/>
  <w15:chartTrackingRefBased/>
  <w15:docId w15:val="{ED794955-96E8-4470-A434-04603A32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B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A4BEB"/>
    <w:rPr>
      <w:sz w:val="18"/>
      <w:szCs w:val="18"/>
    </w:rPr>
  </w:style>
  <w:style w:type="paragraph" w:styleId="a5">
    <w:name w:val="footer"/>
    <w:basedOn w:val="a"/>
    <w:link w:val="a6"/>
    <w:uiPriority w:val="99"/>
    <w:unhideWhenUsed/>
    <w:rsid w:val="008A4BEB"/>
    <w:pPr>
      <w:tabs>
        <w:tab w:val="center" w:pos="4153"/>
        <w:tab w:val="right" w:pos="8306"/>
      </w:tabs>
      <w:snapToGrid w:val="0"/>
      <w:jc w:val="left"/>
    </w:pPr>
    <w:rPr>
      <w:sz w:val="18"/>
      <w:szCs w:val="18"/>
    </w:rPr>
  </w:style>
  <w:style w:type="character" w:customStyle="1" w:styleId="a6">
    <w:name w:val="页脚 字符"/>
    <w:basedOn w:val="a0"/>
    <w:link w:val="a5"/>
    <w:uiPriority w:val="99"/>
    <w:rsid w:val="008A4BEB"/>
    <w:rPr>
      <w:sz w:val="18"/>
      <w:szCs w:val="18"/>
    </w:rPr>
  </w:style>
  <w:style w:type="character" w:styleId="a7">
    <w:name w:val="Strong"/>
    <w:basedOn w:val="a0"/>
    <w:uiPriority w:val="22"/>
    <w:qFormat/>
    <w:rsid w:val="008A4B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004705">
      <w:bodyDiv w:val="1"/>
      <w:marLeft w:val="0"/>
      <w:marRight w:val="0"/>
      <w:marTop w:val="0"/>
      <w:marBottom w:val="0"/>
      <w:divBdr>
        <w:top w:val="none" w:sz="0" w:space="0" w:color="auto"/>
        <w:left w:val="none" w:sz="0" w:space="0" w:color="auto"/>
        <w:bottom w:val="none" w:sz="0" w:space="0" w:color="auto"/>
        <w:right w:val="none" w:sz="0" w:space="0" w:color="auto"/>
      </w:divBdr>
      <w:divsChild>
        <w:div w:id="1176069994">
          <w:marLeft w:val="0"/>
          <w:marRight w:val="0"/>
          <w:marTop w:val="0"/>
          <w:marBottom w:val="0"/>
          <w:divBdr>
            <w:top w:val="none" w:sz="0" w:space="0" w:color="auto"/>
            <w:left w:val="none" w:sz="0" w:space="0" w:color="auto"/>
            <w:bottom w:val="none" w:sz="0" w:space="0" w:color="auto"/>
            <w:right w:val="none" w:sz="0" w:space="0" w:color="auto"/>
          </w:divBdr>
          <w:divsChild>
            <w:div w:id="2101639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7139785">
      <w:bodyDiv w:val="1"/>
      <w:marLeft w:val="0"/>
      <w:marRight w:val="0"/>
      <w:marTop w:val="0"/>
      <w:marBottom w:val="0"/>
      <w:divBdr>
        <w:top w:val="none" w:sz="0" w:space="0" w:color="auto"/>
        <w:left w:val="none" w:sz="0" w:space="0" w:color="auto"/>
        <w:bottom w:val="none" w:sz="0" w:space="0" w:color="auto"/>
        <w:right w:val="none" w:sz="0" w:space="0" w:color="auto"/>
      </w:divBdr>
      <w:divsChild>
        <w:div w:id="755517136">
          <w:marLeft w:val="0"/>
          <w:marRight w:val="0"/>
          <w:marTop w:val="0"/>
          <w:marBottom w:val="0"/>
          <w:divBdr>
            <w:top w:val="none" w:sz="0" w:space="0" w:color="auto"/>
            <w:left w:val="none" w:sz="0" w:space="0" w:color="auto"/>
            <w:bottom w:val="none" w:sz="0" w:space="0" w:color="auto"/>
            <w:right w:val="none" w:sz="0" w:space="0" w:color="auto"/>
          </w:divBdr>
          <w:divsChild>
            <w:div w:id="20053509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刘洋洋:开始</dc:creator>
  <cp:keywords/>
  <dc:description/>
  <cp:lastModifiedBy>刘洋洋:开始</cp:lastModifiedBy>
  <cp:revision>2</cp:revision>
  <dcterms:created xsi:type="dcterms:W3CDTF">2019-04-17T01:51:00Z</dcterms:created>
  <dcterms:modified xsi:type="dcterms:W3CDTF">2019-04-17T01:54:00Z</dcterms:modified>
</cp:coreProperties>
</file>